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2"/>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w:t>
            </w:r>
            <w:r>
              <w:rPr>
                <w:sz w:val="64"/>
              </w:rPr>
              <w:t>.</w:t>
            </w:r>
            <w:r>
              <w:rPr>
                <w:rFonts w:hint="eastAsia"/>
                <w:sz w:val="64"/>
                <w:lang w:eastAsia="zh-CN"/>
              </w:rPr>
              <w:t>828</w:t>
            </w:r>
            <w:bookmarkEnd w:id="2"/>
            <w:r>
              <w:rPr>
                <w:sz w:val="64"/>
              </w:rPr>
              <w:t xml:space="preserve"> </w:t>
            </w:r>
            <w:r>
              <w:t>V</w:t>
            </w:r>
            <w:bookmarkStart w:id="3" w:name="specVersion"/>
            <w:r>
              <w:rPr>
                <w:rFonts w:hint="eastAsia"/>
                <w:lang w:eastAsia="zh-CN"/>
              </w:rPr>
              <w:t>0</w:t>
            </w:r>
            <w:r>
              <w:t>.</w:t>
            </w:r>
            <w:r>
              <w:rPr>
                <w:lang w:val="en-US"/>
              </w:rPr>
              <w:t>3</w:t>
            </w:r>
            <w:r>
              <w:t>.</w:t>
            </w:r>
            <w:bookmarkEnd w:id="3"/>
            <w:r>
              <w:rPr>
                <w:rFonts w:hint="eastAsia"/>
                <w:lang w:eastAsia="zh-CN"/>
              </w:rPr>
              <w:t>0</w:t>
            </w:r>
            <w:r>
              <w:t xml:space="preserve"> </w:t>
            </w:r>
            <w:r>
              <w:rPr>
                <w:sz w:val="32"/>
              </w:rPr>
              <w:t>(</w:t>
            </w:r>
            <w:bookmarkStart w:id="4" w:name="issueDate"/>
            <w:r>
              <w:rPr>
                <w:rFonts w:hint="eastAsia"/>
                <w:sz w:val="32"/>
                <w:lang w:eastAsia="zh-CN"/>
              </w:rPr>
              <w:t>2022</w:t>
            </w:r>
            <w:r>
              <w:rPr>
                <w:sz w:val="32"/>
              </w:rPr>
              <w:t>-</w:t>
            </w:r>
            <w:bookmarkEnd w:id="4"/>
            <w:r>
              <w:rPr>
                <w:rFonts w:hint="eastAsia"/>
                <w:sz w:val="32"/>
                <w:lang w:eastAsia="zh-CN"/>
              </w:rPr>
              <w:t>0</w:t>
            </w:r>
            <w:r>
              <w:rPr>
                <w:sz w:val="32"/>
                <w:lang w:val="en-US" w:eastAsia="zh-CN"/>
              </w:rPr>
              <w:t>7</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3"/>
              <w:framePr w:w="0" w:hRule="auto" w:wrap="auto" w:vAnchor="margin" w:hAnchor="text" w:yAlign="inline"/>
            </w:pPr>
            <w:r>
              <w:t xml:space="preserve">Technical </w:t>
            </w:r>
            <w:bookmarkStart w:id="5" w:name="spectype2"/>
            <w:r>
              <w:t>Report</w:t>
            </w:r>
            <w:bookmarkEnd w:id="5"/>
          </w:p>
          <w:p>
            <w:pPr>
              <w:pStyle w:val="67"/>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4"/>
              <w:framePr w:wrap="auto" w:vAnchor="margin" w:hAnchor="text" w:yAlign="inline"/>
            </w:pPr>
            <w:r>
              <w:t>3rd Generation Partnership Project;</w:t>
            </w:r>
          </w:p>
          <w:p>
            <w:pPr>
              <w:pStyle w:val="54"/>
              <w:framePr w:wrap="auto" w:vAnchor="margin" w:hAnchor="text" w:yAlign="inline"/>
            </w:pPr>
            <w:r>
              <w:t xml:space="preserve">Technical Specification Group </w:t>
            </w:r>
            <w:bookmarkStart w:id="6" w:name="specTitle"/>
            <w:r>
              <w:t>Services and System Aspects;</w:t>
            </w:r>
          </w:p>
          <w:p>
            <w:pPr>
              <w:pStyle w:val="54"/>
              <w:framePr w:wrap="auto" w:vAnchor="margin" w:hAnchor="text" w:yAlign="inline"/>
              <w:rPr>
                <w:lang w:eastAsia="zh-CN"/>
              </w:rPr>
            </w:pPr>
            <w:r>
              <w:t>Study on charging aspects for enhanced support of non-public networks</w:t>
            </w:r>
            <w:bookmarkEnd w:id="6"/>
          </w:p>
          <w:p>
            <w:pPr>
              <w:pStyle w:val="54"/>
              <w:framePr w:wrap="auto" w:vAnchor="margin" w:hAnchor="text" w:yAlign="inline"/>
              <w:rPr>
                <w:i/>
                <w:sz w:val="28"/>
              </w:rPr>
            </w:pPr>
            <w:r>
              <w:t>(</w:t>
            </w:r>
            <w:r>
              <w:rPr>
                <w:rStyle w:val="34"/>
              </w:rPr>
              <w:t xml:space="preserve">Release </w:t>
            </w:r>
            <w:bookmarkStart w:id="7" w:name="specRelease"/>
            <w:r>
              <w:rPr>
                <w:rStyle w:val="34"/>
              </w:rPr>
              <w:t>18</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5"/>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lang w:val="en-US" w:eastAsia="zh-CN"/>
              </w:rPr>
              <w:drawing>
                <wp:inline distT="0" distB="0" distL="0" distR="0">
                  <wp:extent cx="1287780" cy="79629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srcRect/>
                          <a:stretch>
                            <a:fillRect/>
                          </a:stretch>
                        </pic:blipFill>
                        <pic:spPr>
                          <a:xfrm>
                            <a:off x="0" y="0"/>
                            <a:ext cx="1287780" cy="796290"/>
                          </a:xfrm>
                          <a:prstGeom prst="rect">
                            <a:avLst/>
                          </a:prstGeom>
                          <a:noFill/>
                          <a:ln w="9525">
                            <a:noFill/>
                            <a:miter lim="800000"/>
                            <a:headEnd/>
                            <a:tailEnd/>
                          </a:ln>
                        </pic:spPr>
                      </pic:pic>
                    </a:graphicData>
                  </a:graphic>
                </wp:inline>
              </w:drawing>
            </w:r>
          </w:p>
        </w:tc>
        <w:tc>
          <w:tcPr>
            <w:tcW w:w="5540" w:type="dxa"/>
            <w:shd w:val="clear" w:color="auto" w:fill="auto"/>
          </w:tcPr>
          <w:p>
            <w:pPr>
              <w:jc w:val="right"/>
            </w:pPr>
            <w:r>
              <w:rPr>
                <w:lang w:val="en-US" w:eastAsia="zh-CN"/>
              </w:rPr>
              <w:drawing>
                <wp:inline distT="0" distB="0" distL="0" distR="0">
                  <wp:extent cx="1623695" cy="95186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8" cstate="print"/>
                          <a:srcRect/>
                          <a:stretch>
                            <a:fillRect/>
                          </a:stretch>
                        </pic:blipFill>
                        <pic:spPr>
                          <a:xfrm>
                            <a:off x="0" y="0"/>
                            <a:ext cx="1623695" cy="951865"/>
                          </a:xfrm>
                          <a:prstGeom prst="rect">
                            <a:avLst/>
                          </a:prstGeom>
                          <a:noFill/>
                          <a:ln w="9525">
                            <a:noFill/>
                            <a:miter lim="800000"/>
                            <a:headEnd/>
                            <a:tailEnd/>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7"/>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65"/>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7"/>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7"/>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6"/>
              <w:spacing w:after="240"/>
              <w:ind w:left="2835" w:right="2835"/>
              <w:jc w:val="center"/>
              <w:rPr>
                <w:rFonts w:ascii="Arial" w:hAnsi="Arial"/>
                <w:b/>
                <w:i/>
              </w:rPr>
            </w:pPr>
            <w:bookmarkStart w:id="10" w:name="coords3gpp"/>
            <w:r>
              <w:rPr>
                <w:rFonts w:ascii="Arial" w:hAnsi="Arial"/>
                <w:b/>
                <w:i/>
              </w:rPr>
              <w:t>3GPP</w:t>
            </w:r>
          </w:p>
          <w:p>
            <w:pPr>
              <w:pStyle w:val="46"/>
              <w:pBdr>
                <w:bottom w:val="single" w:color="auto" w:sz="6" w:space="1"/>
              </w:pBdr>
              <w:ind w:left="2835" w:right="2835"/>
              <w:jc w:val="center"/>
            </w:pPr>
            <w:r>
              <w:t>Postal address</w:t>
            </w:r>
          </w:p>
          <w:p>
            <w:pPr>
              <w:pStyle w:val="46"/>
              <w:ind w:left="2835" w:right="2835"/>
              <w:jc w:val="center"/>
              <w:rPr>
                <w:rFonts w:ascii="Arial" w:hAnsi="Arial"/>
                <w:sz w:val="18"/>
              </w:rPr>
            </w:pPr>
          </w:p>
          <w:p>
            <w:pPr>
              <w:pStyle w:val="46"/>
              <w:pBdr>
                <w:bottom w:val="single" w:color="auto" w:sz="6" w:space="1"/>
              </w:pBdr>
              <w:spacing w:before="240"/>
              <w:ind w:left="2835" w:right="2835"/>
              <w:jc w:val="center"/>
            </w:pPr>
            <w:r>
              <w:t>3GPP support office address</w:t>
            </w:r>
          </w:p>
          <w:p>
            <w:pPr>
              <w:pStyle w:val="46"/>
              <w:ind w:left="2835" w:right="2835"/>
              <w:jc w:val="center"/>
              <w:rPr>
                <w:rFonts w:ascii="Arial" w:hAnsi="Arial"/>
                <w:sz w:val="18"/>
                <w:lang w:val="fr-FR"/>
              </w:rPr>
            </w:pPr>
            <w:r>
              <w:rPr>
                <w:rFonts w:ascii="Arial" w:hAnsi="Arial"/>
                <w:sz w:val="18"/>
                <w:lang w:val="fr-FR"/>
              </w:rPr>
              <w:t>650 Route des Lucioles - Sophia Antipolis</w:t>
            </w:r>
          </w:p>
          <w:p>
            <w:pPr>
              <w:pStyle w:val="46"/>
              <w:ind w:left="2835" w:right="2835"/>
              <w:jc w:val="center"/>
              <w:rPr>
                <w:rFonts w:ascii="Arial" w:hAnsi="Arial"/>
                <w:sz w:val="18"/>
                <w:lang w:val="fr-FR"/>
              </w:rPr>
            </w:pPr>
            <w:r>
              <w:rPr>
                <w:rFonts w:ascii="Arial" w:hAnsi="Arial"/>
                <w:sz w:val="18"/>
                <w:lang w:val="fr-FR"/>
              </w:rPr>
              <w:t>Valbonne - FRANCE</w:t>
            </w:r>
          </w:p>
          <w:p>
            <w:pPr>
              <w:pStyle w:val="46"/>
              <w:spacing w:after="20"/>
              <w:ind w:left="2835" w:right="2835"/>
              <w:jc w:val="center"/>
              <w:rPr>
                <w:rFonts w:ascii="Arial" w:hAnsi="Arial"/>
                <w:sz w:val="18"/>
              </w:rPr>
            </w:pPr>
            <w:r>
              <w:rPr>
                <w:rFonts w:ascii="Arial" w:hAnsi="Arial"/>
                <w:sz w:val="18"/>
              </w:rPr>
              <w:t>Tel.: +33 4 92 94 42 00 Fax: +33 4 93 65 47 16</w:t>
            </w:r>
          </w:p>
          <w:p>
            <w:pPr>
              <w:pStyle w:val="46"/>
              <w:pBdr>
                <w:bottom w:val="single" w:color="auto" w:sz="6" w:space="1"/>
              </w:pBdr>
              <w:spacing w:before="240"/>
              <w:ind w:left="2835" w:right="2835"/>
              <w:jc w:val="center"/>
            </w:pPr>
            <w:r>
              <w:t>Internet</w:t>
            </w:r>
          </w:p>
          <w:p>
            <w:pPr>
              <w:pStyle w:val="46"/>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46"/>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46"/>
              <w:jc w:val="center"/>
            </w:pPr>
            <w:r>
              <w:t>No part may be reproduced except as authorized by written permission.</w:t>
            </w:r>
            <w:r>
              <w:br w:type="textWrapping"/>
            </w:r>
            <w:r>
              <w:t>The copyright and the foregoing restriction extend to reproduction in all media.</w:t>
            </w:r>
          </w:p>
          <w:p>
            <w:pPr>
              <w:pStyle w:val="46"/>
              <w:jc w:val="center"/>
            </w:pPr>
          </w:p>
          <w:p>
            <w:pPr>
              <w:pStyle w:val="46"/>
              <w:jc w:val="center"/>
              <w:rPr>
                <w:sz w:val="18"/>
              </w:rPr>
            </w:pPr>
            <w:r>
              <w:rPr>
                <w:sz w:val="18"/>
              </w:rPr>
              <w:t xml:space="preserve">© </w:t>
            </w:r>
            <w:bookmarkStart w:id="12" w:name="copyrightDate"/>
            <w:r>
              <w:rPr>
                <w:sz w:val="18"/>
              </w:rPr>
              <w:t>202</w:t>
            </w:r>
            <w:bookmarkEnd w:id="12"/>
            <w:r>
              <w:rPr>
                <w:rFonts w:hint="eastAsia"/>
                <w:sz w:val="18"/>
                <w:lang w:eastAsia="zh-CN"/>
              </w:rPr>
              <w:t>2</w:t>
            </w:r>
            <w:r>
              <w:rPr>
                <w:sz w:val="18"/>
              </w:rPr>
              <w:t>, 3GPP Organizational Partners (ARIB, ATIS, CCSA, ETSI, TSDSI, TTA, TTC).</w:t>
            </w:r>
            <w:bookmarkStart w:id="13" w:name="copyrightaddon"/>
            <w:bookmarkEnd w:id="13"/>
          </w:p>
          <w:p>
            <w:pPr>
              <w:pStyle w:val="46"/>
              <w:jc w:val="center"/>
              <w:rPr>
                <w:sz w:val="18"/>
              </w:rPr>
            </w:pPr>
            <w:r>
              <w:rPr>
                <w:sz w:val="18"/>
              </w:rPr>
              <w:t>All rights reserved.</w:t>
            </w:r>
          </w:p>
          <w:p>
            <w:pPr>
              <w:pStyle w:val="46"/>
              <w:rPr>
                <w:sz w:val="18"/>
              </w:rPr>
            </w:pPr>
          </w:p>
          <w:p>
            <w:pPr>
              <w:pStyle w:val="46"/>
              <w:rPr>
                <w:sz w:val="18"/>
              </w:rPr>
            </w:pPr>
            <w:r>
              <w:rPr>
                <w:sz w:val="18"/>
              </w:rPr>
              <w:t>UMTS™ is a Trade Mark of ETSI registered for the benefit of its members</w:t>
            </w:r>
          </w:p>
          <w:p>
            <w:pPr>
              <w:pStyle w:val="46"/>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6"/>
              <w:rPr>
                <w:sz w:val="18"/>
              </w:rPr>
            </w:pPr>
            <w:r>
              <w:rPr>
                <w:sz w:val="18"/>
              </w:rPr>
              <w:t>GSM® and the GSM logo are registered and owned by the GSM Association</w:t>
            </w:r>
            <w:bookmarkEnd w:id="11"/>
          </w:p>
          <w:p/>
        </w:tc>
      </w:tr>
      <w:bookmarkEnd w:id="9"/>
    </w:tbl>
    <w:p>
      <w:pPr>
        <w:pStyle w:val="36"/>
      </w:pPr>
      <w:r>
        <w:br w:type="page"/>
      </w:r>
      <w:bookmarkStart w:id="14" w:name="tableOfContents"/>
      <w:bookmarkEnd w:id="14"/>
      <w:r>
        <w:t>Contents</w:t>
      </w:r>
    </w:p>
    <w:p>
      <w:pPr>
        <w:pStyle w:val="18"/>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_Toc107606548 \h </w:instrText>
      </w:r>
      <w:r>
        <w:fldChar w:fldCharType="separate"/>
      </w:r>
      <w:r>
        <w:t>5</w:t>
      </w:r>
      <w:r>
        <w:fldChar w:fldCharType="end"/>
      </w:r>
    </w:p>
    <w:p>
      <w:pPr>
        <w:pStyle w:val="18"/>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_Toc107606549 \h </w:instrText>
      </w:r>
      <w:r>
        <w:fldChar w:fldCharType="separate"/>
      </w:r>
      <w:r>
        <w:t>7</w:t>
      </w:r>
      <w:r>
        <w:fldChar w:fldCharType="end"/>
      </w:r>
    </w:p>
    <w:p>
      <w:pPr>
        <w:pStyle w:val="18"/>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_Toc107606550 \h </w:instrText>
      </w:r>
      <w:r>
        <w:fldChar w:fldCharType="separate"/>
      </w:r>
      <w:r>
        <w:t>7</w:t>
      </w:r>
      <w:r>
        <w:fldChar w:fldCharType="end"/>
      </w:r>
    </w:p>
    <w:p>
      <w:pPr>
        <w:pStyle w:val="18"/>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_Toc107606551 \h </w:instrText>
      </w:r>
      <w:r>
        <w:fldChar w:fldCharType="separate"/>
      </w:r>
      <w:r>
        <w:t>8</w:t>
      </w:r>
      <w:r>
        <w:fldChar w:fldCharType="end"/>
      </w:r>
    </w:p>
    <w:p>
      <w:pPr>
        <w:pStyle w:val="17"/>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_Toc107606552 \h </w:instrText>
      </w:r>
      <w:r>
        <w:fldChar w:fldCharType="separate"/>
      </w:r>
      <w:r>
        <w:t>8</w:t>
      </w:r>
      <w:r>
        <w:fldChar w:fldCharType="end"/>
      </w:r>
    </w:p>
    <w:p>
      <w:pPr>
        <w:pStyle w:val="17"/>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_Toc107606553 \h </w:instrText>
      </w:r>
      <w:r>
        <w:fldChar w:fldCharType="separate"/>
      </w:r>
      <w:r>
        <w:t>8</w:t>
      </w:r>
      <w:r>
        <w:fldChar w:fldCharType="end"/>
      </w:r>
    </w:p>
    <w:p>
      <w:pPr>
        <w:pStyle w:val="17"/>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_Toc107606554 \h </w:instrText>
      </w:r>
      <w:r>
        <w:fldChar w:fldCharType="separate"/>
      </w:r>
      <w:r>
        <w:t>8</w:t>
      </w:r>
      <w:r>
        <w:fldChar w:fldCharType="end"/>
      </w:r>
    </w:p>
    <w:p>
      <w:pPr>
        <w:pStyle w:val="18"/>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_Toc107606555 \h </w:instrText>
      </w:r>
      <w:r>
        <w:fldChar w:fldCharType="separate"/>
      </w:r>
      <w:r>
        <w:t>9</w:t>
      </w:r>
      <w:r>
        <w:fldChar w:fldCharType="end"/>
      </w:r>
    </w:p>
    <w:p>
      <w:pPr>
        <w:pStyle w:val="17"/>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General</w:t>
      </w:r>
      <w:r>
        <w:tab/>
      </w:r>
      <w:r>
        <w:fldChar w:fldCharType="begin"/>
      </w:r>
      <w:r>
        <w:instrText xml:space="preserve"> PAGEREF _Toc107606556 \h </w:instrText>
      </w:r>
      <w:r>
        <w:fldChar w:fldCharType="separate"/>
      </w:r>
      <w:r>
        <w:t>9</w:t>
      </w:r>
      <w:r>
        <w:fldChar w:fldCharType="end"/>
      </w:r>
    </w:p>
    <w:p>
      <w:pPr>
        <w:pStyle w:val="17"/>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Non-public networks functionality and architecture</w:t>
      </w:r>
      <w:r>
        <w:tab/>
      </w:r>
      <w:r>
        <w:fldChar w:fldCharType="begin"/>
      </w:r>
      <w:r>
        <w:instrText xml:space="preserve"> PAGEREF _Toc107606557 \h </w:instrText>
      </w:r>
      <w:r>
        <w:fldChar w:fldCharType="separate"/>
      </w:r>
      <w:r>
        <w:t>9</w:t>
      </w:r>
      <w:r>
        <w:fldChar w:fldCharType="end"/>
      </w:r>
    </w:p>
    <w:p>
      <w:pPr>
        <w:pStyle w:val="16"/>
        <w:rPr>
          <w:rFonts w:asciiTheme="minorHAnsi" w:hAnsiTheme="minorHAnsi" w:cstheme="minorBidi"/>
          <w:kern w:val="2"/>
          <w:sz w:val="21"/>
          <w:szCs w:val="22"/>
          <w:lang w:val="en-US" w:eastAsia="zh-CN"/>
        </w:rPr>
      </w:pPr>
      <w:r>
        <w:rPr>
          <w:rFonts w:eastAsia="宋体"/>
        </w:rPr>
        <w:t>4.2.1</w:t>
      </w:r>
      <w:r>
        <w:rPr>
          <w:rFonts w:asciiTheme="minorHAnsi" w:hAnsiTheme="minorHAnsi" w:cstheme="minorBidi"/>
          <w:kern w:val="2"/>
          <w:sz w:val="21"/>
          <w:szCs w:val="22"/>
          <w:lang w:val="en-US" w:eastAsia="zh-CN"/>
        </w:rPr>
        <w:tab/>
      </w:r>
      <w:r>
        <w:rPr>
          <w:rFonts w:eastAsia="宋体"/>
        </w:rPr>
        <w:t>Stand-alone Non-Public Network (SNPN)</w:t>
      </w:r>
      <w:r>
        <w:tab/>
      </w:r>
      <w:r>
        <w:fldChar w:fldCharType="begin"/>
      </w:r>
      <w:r>
        <w:instrText xml:space="preserve"> PAGEREF _Toc107606558 \h </w:instrText>
      </w:r>
      <w:r>
        <w:fldChar w:fldCharType="separate"/>
      </w:r>
      <w:r>
        <w:t>9</w:t>
      </w:r>
      <w:r>
        <w:fldChar w:fldCharType="end"/>
      </w:r>
    </w:p>
    <w:p>
      <w:pPr>
        <w:pStyle w:val="16"/>
        <w:rPr>
          <w:rFonts w:asciiTheme="minorHAnsi" w:hAnsiTheme="minorHAnsi" w:cstheme="minorBidi"/>
          <w:kern w:val="2"/>
          <w:sz w:val="21"/>
          <w:szCs w:val="22"/>
          <w:lang w:val="en-US" w:eastAsia="zh-CN"/>
        </w:rPr>
      </w:pPr>
      <w:r>
        <w:rPr>
          <w:rFonts w:eastAsia="宋体"/>
        </w:rPr>
        <w:t>4.2.2</w:t>
      </w:r>
      <w:r>
        <w:rPr>
          <w:rFonts w:asciiTheme="minorHAnsi" w:hAnsiTheme="minorHAnsi" w:cstheme="minorBidi"/>
          <w:kern w:val="2"/>
          <w:sz w:val="21"/>
          <w:szCs w:val="22"/>
          <w:lang w:val="en-US" w:eastAsia="zh-CN"/>
        </w:rPr>
        <w:tab/>
      </w:r>
      <w:r>
        <w:rPr>
          <w:rFonts w:eastAsia="宋体"/>
        </w:rPr>
        <w:t>Public Network Integrated NPN (PNI-NPN)</w:t>
      </w:r>
      <w:r>
        <w:tab/>
      </w:r>
      <w:r>
        <w:fldChar w:fldCharType="begin"/>
      </w:r>
      <w:r>
        <w:instrText xml:space="preserve"> PAGEREF _Toc107606559 \h </w:instrText>
      </w:r>
      <w:r>
        <w:fldChar w:fldCharType="separate"/>
      </w:r>
      <w:r>
        <w:t>11</w:t>
      </w:r>
      <w:r>
        <w:fldChar w:fldCharType="end"/>
      </w:r>
    </w:p>
    <w:p>
      <w:pPr>
        <w:pStyle w:val="17"/>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Charging modes</w:t>
      </w:r>
      <w:r>
        <w:tab/>
      </w:r>
      <w:r>
        <w:fldChar w:fldCharType="begin"/>
      </w:r>
      <w:r>
        <w:instrText xml:space="preserve"> PAGEREF _Toc107606560 \h </w:instrText>
      </w:r>
      <w:r>
        <w:fldChar w:fldCharType="separate"/>
      </w:r>
      <w:r>
        <w:t>11</w:t>
      </w:r>
      <w:r>
        <w:fldChar w:fldCharType="end"/>
      </w:r>
    </w:p>
    <w:p>
      <w:pPr>
        <w:pStyle w:val="18"/>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t>Charging scenarios and key issues</w:t>
      </w:r>
      <w:r>
        <w:rPr>
          <w:lang w:val="en-US"/>
        </w:rPr>
        <w:t xml:space="preserve"> for SNPN</w:t>
      </w:r>
      <w:r>
        <w:tab/>
      </w:r>
      <w:r>
        <w:fldChar w:fldCharType="begin"/>
      </w:r>
      <w:r>
        <w:instrText xml:space="preserve"> PAGEREF _Toc107606561 \h </w:instrText>
      </w:r>
      <w:r>
        <w:fldChar w:fldCharType="separate"/>
      </w:r>
      <w:r>
        <w:t>12</w:t>
      </w:r>
      <w:r>
        <w:fldChar w:fldCharType="end"/>
      </w:r>
    </w:p>
    <w:p>
      <w:pPr>
        <w:pStyle w:val="17"/>
        <w:rPr>
          <w:rFonts w:asciiTheme="minorHAnsi" w:hAnsiTheme="minorHAnsi" w:cstheme="minorBidi"/>
          <w:kern w:val="2"/>
          <w:sz w:val="21"/>
          <w:szCs w:val="22"/>
          <w:lang w:val="en-US" w:eastAsia="zh-CN"/>
        </w:rPr>
      </w:pPr>
      <w:r>
        <w:rPr>
          <w:lang w:eastAsia="zh-CN"/>
        </w:rPr>
        <w:t>5</w:t>
      </w:r>
      <w:r>
        <w:t>.1</w:t>
      </w:r>
      <w:r>
        <w:rPr>
          <w:rFonts w:asciiTheme="minorHAnsi" w:hAnsiTheme="minorHAnsi" w:cstheme="minorBidi"/>
          <w:kern w:val="2"/>
          <w:sz w:val="21"/>
          <w:szCs w:val="22"/>
          <w:lang w:val="en-US" w:eastAsia="zh-CN"/>
        </w:rPr>
        <w:tab/>
      </w:r>
      <w:r>
        <w:t xml:space="preserve">Topic 1: </w:t>
      </w:r>
      <w:r>
        <w:rPr>
          <w:rFonts w:eastAsia="等线"/>
        </w:rPr>
        <w:t>Converged charging for data connectivity in SNPN</w:t>
      </w:r>
      <w:r>
        <w:tab/>
      </w:r>
      <w:r>
        <w:fldChar w:fldCharType="begin"/>
      </w:r>
      <w:r>
        <w:instrText xml:space="preserve"> PAGEREF _Toc107606562 \h </w:instrText>
      </w:r>
      <w:r>
        <w:fldChar w:fldCharType="separate"/>
      </w:r>
      <w:r>
        <w:t>12</w:t>
      </w:r>
      <w:r>
        <w:fldChar w:fldCharType="end"/>
      </w:r>
    </w:p>
    <w:p>
      <w:pPr>
        <w:pStyle w:val="16"/>
        <w:rPr>
          <w:rFonts w:asciiTheme="minorHAnsi" w:hAnsiTheme="minorHAnsi" w:cstheme="minorBidi"/>
          <w:kern w:val="2"/>
          <w:sz w:val="21"/>
          <w:szCs w:val="22"/>
          <w:lang w:val="en-US" w:eastAsia="zh-CN"/>
        </w:rPr>
      </w:pPr>
      <w:r>
        <w:rPr>
          <w:rFonts w:eastAsia="宋体"/>
          <w:lang w:eastAsia="zh-CN"/>
        </w:rPr>
        <w:t>5</w:t>
      </w:r>
      <w:r>
        <w:rPr>
          <w:rFonts w:eastAsia="宋体"/>
        </w:rPr>
        <w:t>.1.1</w:t>
      </w:r>
      <w:r>
        <w:rPr>
          <w:rFonts w:asciiTheme="minorHAnsi" w:hAnsiTheme="minorHAnsi" w:cstheme="minorBidi"/>
          <w:kern w:val="2"/>
          <w:sz w:val="21"/>
          <w:szCs w:val="22"/>
          <w:lang w:val="en-US" w:eastAsia="zh-CN"/>
        </w:rPr>
        <w:tab/>
      </w:r>
      <w:r>
        <w:rPr>
          <w:rFonts w:eastAsia="宋体"/>
        </w:rPr>
        <w:t>Use cases</w:t>
      </w:r>
      <w:r>
        <w:tab/>
      </w:r>
      <w:r>
        <w:fldChar w:fldCharType="begin"/>
      </w:r>
      <w:r>
        <w:instrText xml:space="preserve"> PAGEREF _Toc107606563 \h </w:instrText>
      </w:r>
      <w:r>
        <w:fldChar w:fldCharType="separate"/>
      </w:r>
      <w:r>
        <w:t>12</w:t>
      </w:r>
      <w:r>
        <w:fldChar w:fldCharType="end"/>
      </w:r>
    </w:p>
    <w:p>
      <w:pPr>
        <w:pStyle w:val="15"/>
        <w:rPr>
          <w:rFonts w:asciiTheme="minorHAnsi" w:hAnsiTheme="minorHAnsi" w:cstheme="minorBidi"/>
          <w:kern w:val="2"/>
          <w:sz w:val="21"/>
          <w:szCs w:val="22"/>
          <w:lang w:val="en-US" w:eastAsia="zh-CN"/>
        </w:rPr>
      </w:pPr>
      <w:r>
        <w:t>5.1.1.1</w:t>
      </w:r>
      <w:r>
        <w:rPr>
          <w:rFonts w:asciiTheme="minorHAnsi" w:hAnsiTheme="minorHAnsi" w:cstheme="minorBidi"/>
          <w:kern w:val="2"/>
          <w:sz w:val="21"/>
          <w:szCs w:val="22"/>
          <w:lang w:val="en-US" w:eastAsia="zh-CN"/>
        </w:rPr>
        <w:tab/>
      </w:r>
      <w:r>
        <w:t>Use case #1a: End users access the SNPN service directly</w:t>
      </w:r>
      <w:r>
        <w:tab/>
      </w:r>
      <w:r>
        <w:fldChar w:fldCharType="begin"/>
      </w:r>
      <w:r>
        <w:instrText xml:space="preserve"> PAGEREF _Toc107606564 \h </w:instrText>
      </w:r>
      <w:r>
        <w:fldChar w:fldCharType="separate"/>
      </w:r>
      <w:r>
        <w:t>12</w:t>
      </w:r>
      <w:r>
        <w:fldChar w:fldCharType="end"/>
      </w:r>
    </w:p>
    <w:p>
      <w:pPr>
        <w:pStyle w:val="15"/>
        <w:rPr>
          <w:rFonts w:asciiTheme="minorHAnsi" w:hAnsiTheme="minorHAnsi" w:cstheme="minorBidi"/>
          <w:kern w:val="2"/>
          <w:sz w:val="21"/>
          <w:szCs w:val="22"/>
          <w:lang w:val="en-US" w:eastAsia="zh-CN"/>
        </w:rPr>
      </w:pPr>
      <w:r>
        <w:t>5.1.1.2</w:t>
      </w:r>
      <w:r>
        <w:rPr>
          <w:rFonts w:asciiTheme="minorHAnsi" w:hAnsiTheme="minorHAnsi" w:cstheme="minorBidi"/>
          <w:kern w:val="2"/>
          <w:sz w:val="21"/>
          <w:szCs w:val="22"/>
          <w:lang w:val="en-US" w:eastAsia="zh-CN"/>
        </w:rPr>
        <w:tab/>
      </w:r>
      <w:r>
        <w:t>Use case #1b: End users access the SNPN via PLMN</w:t>
      </w:r>
      <w:r>
        <w:tab/>
      </w:r>
      <w:r>
        <w:fldChar w:fldCharType="begin"/>
      </w:r>
      <w:r>
        <w:instrText xml:space="preserve"> PAGEREF _Toc107606565 \h </w:instrText>
      </w:r>
      <w:r>
        <w:fldChar w:fldCharType="separate"/>
      </w:r>
      <w:r>
        <w:t>12</w:t>
      </w:r>
      <w:r>
        <w:fldChar w:fldCharType="end"/>
      </w:r>
    </w:p>
    <w:p>
      <w:pPr>
        <w:pStyle w:val="15"/>
        <w:rPr>
          <w:rFonts w:asciiTheme="minorHAnsi" w:hAnsiTheme="minorHAnsi" w:cstheme="minorBidi"/>
          <w:kern w:val="2"/>
          <w:sz w:val="21"/>
          <w:szCs w:val="22"/>
          <w:lang w:val="en-US" w:eastAsia="zh-CN"/>
        </w:rPr>
      </w:pPr>
      <w:r>
        <w:t>5.2.1.1</w:t>
      </w:r>
      <w:r>
        <w:rPr>
          <w:rFonts w:asciiTheme="minorHAnsi" w:hAnsiTheme="minorHAnsi" w:cstheme="minorBidi"/>
          <w:kern w:val="2"/>
          <w:sz w:val="21"/>
          <w:szCs w:val="22"/>
          <w:lang w:val="en-US" w:eastAsia="zh-CN"/>
        </w:rPr>
        <w:tab/>
      </w:r>
      <w:r>
        <w:t>Use case #1c: Access the SNPN services via PLMN</w:t>
      </w:r>
      <w:r>
        <w:tab/>
      </w:r>
      <w:r>
        <w:fldChar w:fldCharType="begin"/>
      </w:r>
      <w:r>
        <w:instrText xml:space="preserve"> PAGEREF _Toc107606566 \h </w:instrText>
      </w:r>
      <w:r>
        <w:fldChar w:fldCharType="separate"/>
      </w:r>
      <w:r>
        <w:t>12</w:t>
      </w:r>
      <w:r>
        <w:fldChar w:fldCharType="end"/>
      </w:r>
    </w:p>
    <w:p>
      <w:pPr>
        <w:pStyle w:val="16"/>
        <w:rPr>
          <w:rFonts w:asciiTheme="minorHAnsi" w:hAnsiTheme="minorHAnsi" w:cstheme="minorBidi"/>
          <w:kern w:val="2"/>
          <w:sz w:val="21"/>
          <w:szCs w:val="22"/>
          <w:lang w:val="en-US" w:eastAsia="zh-CN"/>
        </w:rPr>
      </w:pPr>
      <w:r>
        <w:rPr>
          <w:rFonts w:eastAsia="宋体"/>
          <w:lang w:eastAsia="zh-CN"/>
        </w:rPr>
        <w:t>5</w:t>
      </w:r>
      <w:r>
        <w:rPr>
          <w:rFonts w:eastAsia="宋体"/>
        </w:rPr>
        <w:t>.1.</w:t>
      </w:r>
      <w:r>
        <w:rPr>
          <w:rFonts w:eastAsia="宋体"/>
          <w:lang w:eastAsia="zh-CN"/>
        </w:rPr>
        <w:t>2</w:t>
      </w:r>
      <w:r>
        <w:rPr>
          <w:rFonts w:asciiTheme="minorHAnsi" w:hAnsiTheme="minorHAnsi" w:cstheme="minorBidi"/>
          <w:kern w:val="2"/>
          <w:sz w:val="21"/>
          <w:szCs w:val="22"/>
          <w:lang w:val="en-US" w:eastAsia="zh-CN"/>
        </w:rPr>
        <w:tab/>
      </w:r>
      <w:r>
        <w:rPr>
          <w:rFonts w:eastAsia="宋体"/>
        </w:rPr>
        <w:t>Potential charging requirements</w:t>
      </w:r>
      <w:r>
        <w:tab/>
      </w:r>
      <w:r>
        <w:fldChar w:fldCharType="begin"/>
      </w:r>
      <w:r>
        <w:instrText xml:space="preserve"> PAGEREF _Toc107606567 \h </w:instrText>
      </w:r>
      <w:r>
        <w:fldChar w:fldCharType="separate"/>
      </w:r>
      <w:r>
        <w:t>12</w:t>
      </w:r>
      <w:r>
        <w:fldChar w:fldCharType="end"/>
      </w:r>
    </w:p>
    <w:p>
      <w:pPr>
        <w:pStyle w:val="16"/>
        <w:rPr>
          <w:rFonts w:asciiTheme="minorHAnsi" w:hAnsiTheme="minorHAnsi" w:cstheme="minorBidi"/>
          <w:kern w:val="2"/>
          <w:sz w:val="21"/>
          <w:szCs w:val="22"/>
          <w:lang w:val="en-US" w:eastAsia="zh-CN"/>
        </w:rPr>
      </w:pPr>
      <w:r>
        <w:rPr>
          <w:rFonts w:eastAsia="宋体"/>
          <w:lang w:eastAsia="zh-CN"/>
        </w:rPr>
        <w:t>5</w:t>
      </w:r>
      <w:r>
        <w:rPr>
          <w:rFonts w:eastAsia="宋体"/>
        </w:rPr>
        <w:t>.1.</w:t>
      </w:r>
      <w:r>
        <w:rPr>
          <w:rFonts w:eastAsia="宋体"/>
          <w:lang w:eastAsia="zh-CN"/>
        </w:rPr>
        <w:t>3</w:t>
      </w:r>
      <w:r>
        <w:rPr>
          <w:rFonts w:asciiTheme="minorHAnsi" w:hAnsiTheme="minorHAnsi" w:cstheme="minorBidi"/>
          <w:kern w:val="2"/>
          <w:sz w:val="21"/>
          <w:szCs w:val="22"/>
          <w:lang w:val="en-US" w:eastAsia="zh-CN"/>
        </w:rPr>
        <w:tab/>
      </w:r>
      <w:r>
        <w:rPr>
          <w:rFonts w:eastAsia="宋体"/>
        </w:rPr>
        <w:t>Key issues</w:t>
      </w:r>
      <w:r>
        <w:tab/>
      </w:r>
      <w:r>
        <w:fldChar w:fldCharType="begin"/>
      </w:r>
      <w:r>
        <w:instrText xml:space="preserve"> PAGEREF _Toc107606568 \h </w:instrText>
      </w:r>
      <w:r>
        <w:fldChar w:fldCharType="separate"/>
      </w:r>
      <w:r>
        <w:t>12</w:t>
      </w:r>
      <w:r>
        <w:fldChar w:fldCharType="end"/>
      </w:r>
    </w:p>
    <w:p>
      <w:pPr>
        <w:pStyle w:val="16"/>
        <w:rPr>
          <w:rFonts w:asciiTheme="minorHAnsi" w:hAnsiTheme="minorHAnsi" w:cstheme="minorBidi"/>
          <w:kern w:val="2"/>
          <w:sz w:val="21"/>
          <w:szCs w:val="22"/>
          <w:lang w:val="en-US" w:eastAsia="zh-CN"/>
        </w:rPr>
      </w:pPr>
      <w:r>
        <w:rPr>
          <w:rFonts w:eastAsia="宋体"/>
          <w:lang w:eastAsia="zh-CN"/>
        </w:rPr>
        <w:t>5</w:t>
      </w:r>
      <w:r>
        <w:rPr>
          <w:rFonts w:eastAsia="宋体"/>
        </w:rPr>
        <w:t>.1.</w:t>
      </w:r>
      <w:r>
        <w:rPr>
          <w:rFonts w:eastAsia="宋体"/>
          <w:lang w:eastAsia="zh-CN"/>
        </w:rPr>
        <w:t>4</w:t>
      </w:r>
      <w:r>
        <w:rPr>
          <w:rFonts w:asciiTheme="minorHAnsi" w:hAnsiTheme="minorHAnsi" w:cstheme="minorBidi"/>
          <w:kern w:val="2"/>
          <w:sz w:val="21"/>
          <w:szCs w:val="22"/>
          <w:lang w:val="en-US" w:eastAsia="zh-CN"/>
        </w:rPr>
        <w:tab/>
      </w:r>
      <w:r>
        <w:rPr>
          <w:rFonts w:eastAsia="宋体"/>
        </w:rPr>
        <w:t>Possible solutions</w:t>
      </w:r>
      <w:r>
        <w:tab/>
      </w:r>
      <w:r>
        <w:fldChar w:fldCharType="begin"/>
      </w:r>
      <w:r>
        <w:instrText xml:space="preserve"> PAGEREF _Toc107606569 \h </w:instrText>
      </w:r>
      <w:r>
        <w:fldChar w:fldCharType="separate"/>
      </w:r>
      <w:r>
        <w:t>13</w:t>
      </w:r>
      <w:r>
        <w:fldChar w:fldCharType="end"/>
      </w:r>
    </w:p>
    <w:p>
      <w:pPr>
        <w:pStyle w:val="16"/>
        <w:rPr>
          <w:rFonts w:asciiTheme="minorHAnsi" w:hAnsiTheme="minorHAnsi" w:cstheme="minorBidi"/>
          <w:kern w:val="2"/>
          <w:sz w:val="21"/>
          <w:szCs w:val="22"/>
          <w:lang w:val="en-US" w:eastAsia="zh-CN"/>
        </w:rPr>
      </w:pPr>
      <w:r>
        <w:rPr>
          <w:rFonts w:eastAsia="宋体"/>
          <w:lang w:eastAsia="zh-CN"/>
        </w:rPr>
        <w:t>5</w:t>
      </w:r>
      <w:r>
        <w:rPr>
          <w:rFonts w:eastAsia="宋体"/>
        </w:rPr>
        <w:t>.1.</w:t>
      </w:r>
      <w:r>
        <w:rPr>
          <w:rFonts w:eastAsia="宋体"/>
          <w:lang w:eastAsia="zh-CN"/>
        </w:rPr>
        <w:t>5</w:t>
      </w:r>
      <w:r>
        <w:rPr>
          <w:rFonts w:asciiTheme="minorHAnsi" w:hAnsiTheme="minorHAnsi" w:cstheme="minorBidi"/>
          <w:kern w:val="2"/>
          <w:sz w:val="21"/>
          <w:szCs w:val="22"/>
          <w:lang w:val="en-US" w:eastAsia="zh-CN"/>
        </w:rPr>
        <w:tab/>
      </w:r>
      <w:r>
        <w:rPr>
          <w:rFonts w:eastAsia="宋体"/>
        </w:rPr>
        <w:t>Evaluation</w:t>
      </w:r>
      <w:r>
        <w:tab/>
      </w:r>
      <w:r>
        <w:fldChar w:fldCharType="begin"/>
      </w:r>
      <w:r>
        <w:instrText xml:space="preserve"> PAGEREF _Toc107606570 \h </w:instrText>
      </w:r>
      <w:r>
        <w:fldChar w:fldCharType="separate"/>
      </w:r>
      <w:r>
        <w:t>13</w:t>
      </w:r>
      <w:r>
        <w:fldChar w:fldCharType="end"/>
      </w:r>
    </w:p>
    <w:p>
      <w:pPr>
        <w:pStyle w:val="16"/>
        <w:rPr>
          <w:rFonts w:asciiTheme="minorHAnsi" w:hAnsiTheme="minorHAnsi" w:cstheme="minorBidi"/>
          <w:kern w:val="2"/>
          <w:sz w:val="21"/>
          <w:szCs w:val="22"/>
          <w:lang w:val="en-US" w:eastAsia="zh-CN"/>
        </w:rPr>
      </w:pPr>
      <w:r>
        <w:rPr>
          <w:rFonts w:eastAsia="宋体"/>
          <w:lang w:eastAsia="zh-CN"/>
        </w:rPr>
        <w:t>5</w:t>
      </w:r>
      <w:r>
        <w:rPr>
          <w:rFonts w:eastAsia="宋体"/>
        </w:rPr>
        <w:t>.1.</w:t>
      </w:r>
      <w:r>
        <w:rPr>
          <w:rFonts w:eastAsia="宋体"/>
          <w:lang w:val="en-US"/>
        </w:rPr>
        <w:t>6</w:t>
      </w:r>
      <w:r>
        <w:rPr>
          <w:rFonts w:asciiTheme="minorHAnsi" w:hAnsiTheme="minorHAnsi" w:cstheme="minorBidi"/>
          <w:kern w:val="2"/>
          <w:sz w:val="21"/>
          <w:szCs w:val="22"/>
          <w:lang w:val="en-US" w:eastAsia="zh-CN"/>
        </w:rPr>
        <w:tab/>
      </w:r>
      <w:r>
        <w:rPr>
          <w:rFonts w:eastAsia="宋体"/>
        </w:rPr>
        <w:t>Conclusion</w:t>
      </w:r>
      <w:r>
        <w:tab/>
      </w:r>
      <w:r>
        <w:fldChar w:fldCharType="begin"/>
      </w:r>
      <w:r>
        <w:instrText xml:space="preserve"> PAGEREF _Toc107606571 \h </w:instrText>
      </w:r>
      <w:r>
        <w:fldChar w:fldCharType="separate"/>
      </w:r>
      <w:r>
        <w:t>13</w:t>
      </w:r>
      <w:r>
        <w:fldChar w:fldCharType="end"/>
      </w:r>
    </w:p>
    <w:p>
      <w:pPr>
        <w:pStyle w:val="17"/>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Topic 2: Converged charging for access connection in SNPN</w:t>
      </w:r>
      <w:r>
        <w:tab/>
      </w:r>
      <w:r>
        <w:fldChar w:fldCharType="begin"/>
      </w:r>
      <w:r>
        <w:instrText xml:space="preserve"> PAGEREF _Toc107606572 \h </w:instrText>
      </w:r>
      <w:r>
        <w:fldChar w:fldCharType="separate"/>
      </w:r>
      <w:r>
        <w:t>13</w:t>
      </w:r>
      <w:r>
        <w:fldChar w:fldCharType="end"/>
      </w:r>
    </w:p>
    <w:p>
      <w:pPr>
        <w:pStyle w:val="16"/>
        <w:rPr>
          <w:rFonts w:asciiTheme="minorHAnsi" w:hAnsiTheme="minorHAnsi" w:cstheme="minorBidi"/>
          <w:kern w:val="2"/>
          <w:sz w:val="21"/>
          <w:szCs w:val="22"/>
          <w:lang w:val="en-US" w:eastAsia="zh-CN"/>
        </w:rPr>
      </w:pPr>
      <w:r>
        <w:rPr>
          <w:rFonts w:eastAsia="宋体"/>
        </w:rPr>
        <w:t>5.2.1</w:t>
      </w:r>
      <w:r>
        <w:rPr>
          <w:rFonts w:asciiTheme="minorHAnsi" w:hAnsiTheme="minorHAnsi" w:cstheme="minorBidi"/>
          <w:kern w:val="2"/>
          <w:sz w:val="21"/>
          <w:szCs w:val="22"/>
          <w:lang w:val="en-US" w:eastAsia="zh-CN"/>
        </w:rPr>
        <w:tab/>
      </w:r>
      <w:r>
        <w:rPr>
          <w:rFonts w:eastAsia="宋体"/>
        </w:rPr>
        <w:t>Use cases</w:t>
      </w:r>
      <w:r>
        <w:tab/>
      </w:r>
      <w:r>
        <w:fldChar w:fldCharType="begin"/>
      </w:r>
      <w:r>
        <w:instrText xml:space="preserve"> PAGEREF _Toc107606573 \h </w:instrText>
      </w:r>
      <w:r>
        <w:fldChar w:fldCharType="separate"/>
      </w:r>
      <w:r>
        <w:t>13</w:t>
      </w:r>
      <w:r>
        <w:fldChar w:fldCharType="end"/>
      </w:r>
    </w:p>
    <w:p>
      <w:pPr>
        <w:pStyle w:val="15"/>
        <w:rPr>
          <w:rFonts w:asciiTheme="minorHAnsi" w:hAnsiTheme="minorHAnsi" w:cstheme="minorBidi"/>
          <w:kern w:val="2"/>
          <w:sz w:val="21"/>
          <w:szCs w:val="22"/>
          <w:lang w:val="en-US" w:eastAsia="zh-CN"/>
        </w:rPr>
      </w:pPr>
      <w:r>
        <w:t>5.2.1.1</w:t>
      </w:r>
      <w:r>
        <w:rPr>
          <w:rFonts w:asciiTheme="minorHAnsi" w:hAnsiTheme="minorHAnsi" w:cstheme="minorBidi"/>
          <w:kern w:val="2"/>
          <w:sz w:val="21"/>
          <w:szCs w:val="22"/>
          <w:lang w:val="en-US" w:eastAsia="zh-CN"/>
        </w:rPr>
        <w:tab/>
      </w:r>
      <w:r>
        <w:t>Use case #2a: Network access control</w:t>
      </w:r>
      <w:r>
        <w:tab/>
      </w:r>
      <w:r>
        <w:fldChar w:fldCharType="begin"/>
      </w:r>
      <w:r>
        <w:instrText xml:space="preserve"> PAGEREF _Toc107606574 \h </w:instrText>
      </w:r>
      <w:r>
        <w:fldChar w:fldCharType="separate"/>
      </w:r>
      <w:r>
        <w:t>13</w:t>
      </w:r>
      <w:r>
        <w:fldChar w:fldCharType="end"/>
      </w:r>
    </w:p>
    <w:p>
      <w:pPr>
        <w:pStyle w:val="16"/>
        <w:rPr>
          <w:rFonts w:asciiTheme="minorHAnsi" w:hAnsiTheme="minorHAnsi" w:cstheme="minorBidi"/>
          <w:kern w:val="2"/>
          <w:sz w:val="21"/>
          <w:szCs w:val="22"/>
          <w:lang w:val="en-US" w:eastAsia="zh-CN"/>
        </w:rPr>
      </w:pPr>
      <w:r>
        <w:rPr>
          <w:rFonts w:eastAsia="宋体"/>
        </w:rPr>
        <w:t>5.2.2</w:t>
      </w:r>
      <w:r>
        <w:rPr>
          <w:rFonts w:asciiTheme="minorHAnsi" w:hAnsiTheme="minorHAnsi" w:cstheme="minorBidi"/>
          <w:kern w:val="2"/>
          <w:sz w:val="21"/>
          <w:szCs w:val="22"/>
          <w:lang w:val="en-US" w:eastAsia="zh-CN"/>
        </w:rPr>
        <w:tab/>
      </w:r>
      <w:r>
        <w:rPr>
          <w:rFonts w:eastAsia="宋体"/>
        </w:rPr>
        <w:t>Potential charging requirements</w:t>
      </w:r>
      <w:r>
        <w:tab/>
      </w:r>
      <w:r>
        <w:fldChar w:fldCharType="begin"/>
      </w:r>
      <w:r>
        <w:instrText xml:space="preserve"> PAGEREF _Toc107606575 \h </w:instrText>
      </w:r>
      <w:r>
        <w:fldChar w:fldCharType="separate"/>
      </w:r>
      <w:r>
        <w:t>13</w:t>
      </w:r>
      <w:r>
        <w:fldChar w:fldCharType="end"/>
      </w:r>
    </w:p>
    <w:p>
      <w:pPr>
        <w:pStyle w:val="16"/>
        <w:rPr>
          <w:rFonts w:asciiTheme="minorHAnsi" w:hAnsiTheme="minorHAnsi" w:cstheme="minorBidi"/>
          <w:kern w:val="2"/>
          <w:sz w:val="21"/>
          <w:szCs w:val="22"/>
          <w:lang w:val="en-US" w:eastAsia="zh-CN"/>
        </w:rPr>
      </w:pPr>
      <w:r>
        <w:rPr>
          <w:rFonts w:eastAsia="宋体"/>
        </w:rPr>
        <w:t>5.2.3</w:t>
      </w:r>
      <w:r>
        <w:rPr>
          <w:rFonts w:asciiTheme="minorHAnsi" w:hAnsiTheme="minorHAnsi" w:cstheme="minorBidi"/>
          <w:kern w:val="2"/>
          <w:sz w:val="21"/>
          <w:szCs w:val="22"/>
          <w:lang w:val="en-US" w:eastAsia="zh-CN"/>
        </w:rPr>
        <w:tab/>
      </w:r>
      <w:r>
        <w:rPr>
          <w:rFonts w:eastAsia="宋体"/>
        </w:rPr>
        <w:t>Key issues</w:t>
      </w:r>
      <w:r>
        <w:tab/>
      </w:r>
      <w:r>
        <w:fldChar w:fldCharType="begin"/>
      </w:r>
      <w:r>
        <w:instrText xml:space="preserve"> PAGEREF _Toc107606576 \h </w:instrText>
      </w:r>
      <w:r>
        <w:fldChar w:fldCharType="separate"/>
      </w:r>
      <w:r>
        <w:t>13</w:t>
      </w:r>
      <w:r>
        <w:fldChar w:fldCharType="end"/>
      </w:r>
    </w:p>
    <w:p>
      <w:pPr>
        <w:pStyle w:val="16"/>
        <w:rPr>
          <w:rFonts w:asciiTheme="minorHAnsi" w:hAnsiTheme="minorHAnsi" w:cstheme="minorBidi"/>
          <w:kern w:val="2"/>
          <w:sz w:val="21"/>
          <w:szCs w:val="22"/>
          <w:lang w:val="en-US" w:eastAsia="zh-CN"/>
        </w:rPr>
      </w:pPr>
      <w:r>
        <w:rPr>
          <w:rFonts w:eastAsia="宋体"/>
        </w:rPr>
        <w:t>5.2.4</w:t>
      </w:r>
      <w:r>
        <w:rPr>
          <w:rFonts w:asciiTheme="minorHAnsi" w:hAnsiTheme="minorHAnsi" w:cstheme="minorBidi"/>
          <w:kern w:val="2"/>
          <w:sz w:val="21"/>
          <w:szCs w:val="22"/>
          <w:lang w:val="en-US" w:eastAsia="zh-CN"/>
        </w:rPr>
        <w:tab/>
      </w:r>
      <w:r>
        <w:rPr>
          <w:rFonts w:eastAsia="宋体"/>
        </w:rPr>
        <w:t>Possible solutions</w:t>
      </w:r>
      <w:r>
        <w:tab/>
      </w:r>
      <w:r>
        <w:fldChar w:fldCharType="begin"/>
      </w:r>
      <w:r>
        <w:instrText xml:space="preserve"> PAGEREF _Toc107606577 \h </w:instrText>
      </w:r>
      <w:r>
        <w:fldChar w:fldCharType="separate"/>
      </w:r>
      <w:r>
        <w:t>14</w:t>
      </w:r>
      <w:r>
        <w:fldChar w:fldCharType="end"/>
      </w:r>
    </w:p>
    <w:p>
      <w:pPr>
        <w:pStyle w:val="16"/>
        <w:rPr>
          <w:rFonts w:asciiTheme="minorHAnsi" w:hAnsiTheme="minorHAnsi" w:cstheme="minorBidi"/>
          <w:kern w:val="2"/>
          <w:sz w:val="21"/>
          <w:szCs w:val="22"/>
          <w:lang w:val="en-US" w:eastAsia="zh-CN"/>
        </w:rPr>
      </w:pPr>
      <w:r>
        <w:rPr>
          <w:rFonts w:eastAsia="宋体"/>
        </w:rPr>
        <w:t>5.2.5</w:t>
      </w:r>
      <w:r>
        <w:rPr>
          <w:rFonts w:asciiTheme="minorHAnsi" w:hAnsiTheme="minorHAnsi" w:cstheme="minorBidi"/>
          <w:kern w:val="2"/>
          <w:sz w:val="21"/>
          <w:szCs w:val="22"/>
          <w:lang w:val="en-US" w:eastAsia="zh-CN"/>
        </w:rPr>
        <w:tab/>
      </w:r>
      <w:r>
        <w:rPr>
          <w:rFonts w:eastAsia="宋体"/>
        </w:rPr>
        <w:t>Evaluation</w:t>
      </w:r>
      <w:r>
        <w:tab/>
      </w:r>
      <w:r>
        <w:fldChar w:fldCharType="begin"/>
      </w:r>
      <w:r>
        <w:instrText xml:space="preserve"> PAGEREF _Toc107606578 \h </w:instrText>
      </w:r>
      <w:r>
        <w:fldChar w:fldCharType="separate"/>
      </w:r>
      <w:r>
        <w:t>14</w:t>
      </w:r>
      <w:r>
        <w:fldChar w:fldCharType="end"/>
      </w:r>
    </w:p>
    <w:p>
      <w:pPr>
        <w:pStyle w:val="16"/>
        <w:rPr>
          <w:rFonts w:asciiTheme="minorHAnsi" w:hAnsiTheme="minorHAnsi" w:cstheme="minorBidi"/>
          <w:kern w:val="2"/>
          <w:sz w:val="21"/>
          <w:szCs w:val="22"/>
          <w:lang w:val="en-US" w:eastAsia="zh-CN"/>
        </w:rPr>
      </w:pPr>
      <w:r>
        <w:rPr>
          <w:rFonts w:eastAsia="宋体"/>
        </w:rPr>
        <w:t>5.2.6</w:t>
      </w:r>
      <w:r>
        <w:rPr>
          <w:rFonts w:asciiTheme="minorHAnsi" w:hAnsiTheme="minorHAnsi" w:cstheme="minorBidi"/>
          <w:kern w:val="2"/>
          <w:sz w:val="21"/>
          <w:szCs w:val="22"/>
          <w:lang w:val="en-US" w:eastAsia="zh-CN"/>
        </w:rPr>
        <w:tab/>
      </w:r>
      <w:r>
        <w:rPr>
          <w:rFonts w:eastAsia="宋体"/>
        </w:rPr>
        <w:t>Conclusion</w:t>
      </w:r>
      <w:r>
        <w:tab/>
      </w:r>
      <w:r>
        <w:fldChar w:fldCharType="begin"/>
      </w:r>
      <w:r>
        <w:instrText xml:space="preserve"> PAGEREF _Toc107606579 \h </w:instrText>
      </w:r>
      <w:r>
        <w:fldChar w:fldCharType="separate"/>
      </w:r>
      <w:r>
        <w:t>14</w:t>
      </w:r>
      <w:r>
        <w:fldChar w:fldCharType="end"/>
      </w:r>
    </w:p>
    <w:p>
      <w:pPr>
        <w:pStyle w:val="17"/>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Topic 3: Converged charging for data connectivity in PLMN</w:t>
      </w:r>
      <w:r>
        <w:tab/>
      </w:r>
      <w:r>
        <w:fldChar w:fldCharType="begin"/>
      </w:r>
      <w:r>
        <w:instrText xml:space="preserve"> PAGEREF _Toc107606580 \h </w:instrText>
      </w:r>
      <w:r>
        <w:fldChar w:fldCharType="separate"/>
      </w:r>
      <w:r>
        <w:t>14</w:t>
      </w:r>
      <w:r>
        <w:fldChar w:fldCharType="end"/>
      </w:r>
    </w:p>
    <w:p>
      <w:pPr>
        <w:pStyle w:val="16"/>
        <w:rPr>
          <w:rFonts w:asciiTheme="minorHAnsi" w:hAnsiTheme="minorHAnsi" w:cstheme="minorBidi"/>
          <w:kern w:val="2"/>
          <w:sz w:val="21"/>
          <w:szCs w:val="22"/>
          <w:lang w:val="en-US" w:eastAsia="zh-CN"/>
        </w:rPr>
      </w:pPr>
      <w:r>
        <w:rPr>
          <w:rFonts w:eastAsia="宋体"/>
        </w:rPr>
        <w:t>5.3.1</w:t>
      </w:r>
      <w:r>
        <w:rPr>
          <w:rFonts w:asciiTheme="minorHAnsi" w:hAnsiTheme="minorHAnsi" w:cstheme="minorBidi"/>
          <w:kern w:val="2"/>
          <w:sz w:val="21"/>
          <w:szCs w:val="22"/>
          <w:lang w:val="en-US" w:eastAsia="zh-CN"/>
        </w:rPr>
        <w:tab/>
      </w:r>
      <w:r>
        <w:rPr>
          <w:rFonts w:eastAsia="宋体"/>
        </w:rPr>
        <w:t>Use cases</w:t>
      </w:r>
      <w:r>
        <w:tab/>
      </w:r>
      <w:r>
        <w:fldChar w:fldCharType="begin"/>
      </w:r>
      <w:r>
        <w:instrText xml:space="preserve"> PAGEREF _Toc107606581 \h </w:instrText>
      </w:r>
      <w:r>
        <w:fldChar w:fldCharType="separate"/>
      </w:r>
      <w:r>
        <w:t>14</w:t>
      </w:r>
      <w:r>
        <w:fldChar w:fldCharType="end"/>
      </w:r>
    </w:p>
    <w:p>
      <w:pPr>
        <w:pStyle w:val="15"/>
        <w:rPr>
          <w:rFonts w:asciiTheme="minorHAnsi" w:hAnsiTheme="minorHAnsi" w:cstheme="minorBidi"/>
          <w:kern w:val="2"/>
          <w:sz w:val="21"/>
          <w:szCs w:val="22"/>
          <w:lang w:val="en-US" w:eastAsia="zh-CN"/>
        </w:rPr>
      </w:pPr>
      <w:r>
        <w:t>5.3.1.1</w:t>
      </w:r>
      <w:r>
        <w:rPr>
          <w:rFonts w:asciiTheme="minorHAnsi" w:hAnsiTheme="minorHAnsi" w:cstheme="minorBidi"/>
          <w:kern w:val="2"/>
          <w:sz w:val="21"/>
          <w:szCs w:val="22"/>
          <w:lang w:val="en-US" w:eastAsia="zh-CN"/>
        </w:rPr>
        <w:tab/>
      </w:r>
      <w:r>
        <w:t>Use case #3a: End users access the PLMN services via SNPN</w:t>
      </w:r>
      <w:r>
        <w:tab/>
      </w:r>
      <w:r>
        <w:fldChar w:fldCharType="begin"/>
      </w:r>
      <w:r>
        <w:instrText xml:space="preserve"> PAGEREF _Toc107606582 \h </w:instrText>
      </w:r>
      <w:r>
        <w:fldChar w:fldCharType="separate"/>
      </w:r>
      <w:r>
        <w:t>14</w:t>
      </w:r>
      <w:r>
        <w:fldChar w:fldCharType="end"/>
      </w:r>
    </w:p>
    <w:p>
      <w:pPr>
        <w:pStyle w:val="15"/>
        <w:rPr>
          <w:rFonts w:asciiTheme="minorHAnsi" w:hAnsiTheme="minorHAnsi" w:cstheme="minorBidi"/>
          <w:kern w:val="2"/>
          <w:sz w:val="21"/>
          <w:szCs w:val="22"/>
          <w:lang w:val="en-US" w:eastAsia="zh-CN"/>
        </w:rPr>
      </w:pPr>
      <w:r>
        <w:t>5.3.1.2</w:t>
      </w:r>
      <w:r>
        <w:rPr>
          <w:rFonts w:asciiTheme="minorHAnsi" w:hAnsiTheme="minorHAnsi" w:cstheme="minorBidi"/>
          <w:kern w:val="2"/>
          <w:sz w:val="21"/>
          <w:szCs w:val="22"/>
          <w:lang w:val="en-US" w:eastAsia="zh-CN"/>
        </w:rPr>
        <w:tab/>
      </w:r>
      <w:r>
        <w:t>Use case #3b: Access the PLMN services via SNPN</w:t>
      </w:r>
      <w:r>
        <w:tab/>
      </w:r>
      <w:r>
        <w:fldChar w:fldCharType="begin"/>
      </w:r>
      <w:r>
        <w:instrText xml:space="preserve"> PAGEREF _Toc107606583 \h </w:instrText>
      </w:r>
      <w:r>
        <w:fldChar w:fldCharType="separate"/>
      </w:r>
      <w:r>
        <w:t>14</w:t>
      </w:r>
      <w:r>
        <w:fldChar w:fldCharType="end"/>
      </w:r>
    </w:p>
    <w:p>
      <w:pPr>
        <w:pStyle w:val="16"/>
        <w:rPr>
          <w:rFonts w:asciiTheme="minorHAnsi" w:hAnsiTheme="minorHAnsi" w:cstheme="minorBidi"/>
          <w:kern w:val="2"/>
          <w:sz w:val="21"/>
          <w:szCs w:val="22"/>
          <w:lang w:val="en-US" w:eastAsia="zh-CN"/>
        </w:rPr>
      </w:pPr>
      <w:r>
        <w:rPr>
          <w:rFonts w:eastAsia="宋体"/>
        </w:rPr>
        <w:t>5.3.2</w:t>
      </w:r>
      <w:r>
        <w:rPr>
          <w:rFonts w:asciiTheme="minorHAnsi" w:hAnsiTheme="minorHAnsi" w:cstheme="minorBidi"/>
          <w:kern w:val="2"/>
          <w:sz w:val="21"/>
          <w:szCs w:val="22"/>
          <w:lang w:val="en-US" w:eastAsia="zh-CN"/>
        </w:rPr>
        <w:tab/>
      </w:r>
      <w:r>
        <w:rPr>
          <w:rFonts w:eastAsia="宋体"/>
        </w:rPr>
        <w:t>Potential charging requirements</w:t>
      </w:r>
      <w:r>
        <w:tab/>
      </w:r>
      <w:r>
        <w:fldChar w:fldCharType="begin"/>
      </w:r>
      <w:r>
        <w:instrText xml:space="preserve"> PAGEREF _Toc107606584 \h </w:instrText>
      </w:r>
      <w:r>
        <w:fldChar w:fldCharType="separate"/>
      </w:r>
      <w:r>
        <w:t>14</w:t>
      </w:r>
      <w:r>
        <w:fldChar w:fldCharType="end"/>
      </w:r>
    </w:p>
    <w:p>
      <w:pPr>
        <w:pStyle w:val="16"/>
        <w:rPr>
          <w:rFonts w:asciiTheme="minorHAnsi" w:hAnsiTheme="minorHAnsi" w:cstheme="minorBidi"/>
          <w:kern w:val="2"/>
          <w:sz w:val="21"/>
          <w:szCs w:val="22"/>
          <w:lang w:val="en-US" w:eastAsia="zh-CN"/>
        </w:rPr>
      </w:pPr>
      <w:r>
        <w:rPr>
          <w:rFonts w:eastAsia="宋体"/>
        </w:rPr>
        <w:t>5.3.3</w:t>
      </w:r>
      <w:r>
        <w:rPr>
          <w:rFonts w:asciiTheme="minorHAnsi" w:hAnsiTheme="minorHAnsi" w:cstheme="minorBidi"/>
          <w:kern w:val="2"/>
          <w:sz w:val="21"/>
          <w:szCs w:val="22"/>
          <w:lang w:val="en-US" w:eastAsia="zh-CN"/>
        </w:rPr>
        <w:tab/>
      </w:r>
      <w:r>
        <w:rPr>
          <w:rFonts w:eastAsia="宋体"/>
        </w:rPr>
        <w:t>Key issues</w:t>
      </w:r>
      <w:r>
        <w:tab/>
      </w:r>
      <w:r>
        <w:fldChar w:fldCharType="begin"/>
      </w:r>
      <w:r>
        <w:instrText xml:space="preserve"> PAGEREF _Toc107606585 \h </w:instrText>
      </w:r>
      <w:r>
        <w:fldChar w:fldCharType="separate"/>
      </w:r>
      <w:r>
        <w:t>15</w:t>
      </w:r>
      <w:r>
        <w:fldChar w:fldCharType="end"/>
      </w:r>
    </w:p>
    <w:p>
      <w:pPr>
        <w:pStyle w:val="18"/>
        <w:rPr>
          <w:rFonts w:asciiTheme="minorHAnsi" w:hAnsiTheme="minorHAnsi" w:cstheme="minorBidi"/>
          <w:kern w:val="2"/>
          <w:sz w:val="21"/>
          <w:szCs w:val="22"/>
          <w:lang w:val="en-US" w:eastAsia="zh-CN"/>
        </w:rPr>
      </w:pPr>
      <w:r>
        <w:rPr>
          <w:lang w:val="en-US" w:eastAsia="zh-CN"/>
        </w:rPr>
        <w:t>6</w:t>
      </w:r>
      <w:r>
        <w:rPr>
          <w:rFonts w:asciiTheme="minorHAnsi" w:hAnsiTheme="minorHAnsi" w:cstheme="minorBidi"/>
          <w:kern w:val="2"/>
          <w:sz w:val="21"/>
          <w:szCs w:val="22"/>
          <w:lang w:val="en-US" w:eastAsia="zh-CN"/>
        </w:rPr>
        <w:tab/>
      </w:r>
      <w:r>
        <w:rPr>
          <w:lang w:eastAsia="zh-CN"/>
        </w:rPr>
        <w:t>Charging scenarios and key issues</w:t>
      </w:r>
      <w:r>
        <w:rPr>
          <w:lang w:val="en-US" w:eastAsia="zh-CN"/>
        </w:rPr>
        <w:t xml:space="preserve"> for PNI-NPN</w:t>
      </w:r>
      <w:r>
        <w:tab/>
      </w:r>
      <w:r>
        <w:fldChar w:fldCharType="begin"/>
      </w:r>
      <w:r>
        <w:instrText xml:space="preserve"> PAGEREF _Toc107606586 \h </w:instrText>
      </w:r>
      <w:r>
        <w:fldChar w:fldCharType="separate"/>
      </w:r>
      <w:r>
        <w:t>15</w:t>
      </w:r>
      <w:r>
        <w:fldChar w:fldCharType="end"/>
      </w:r>
    </w:p>
    <w:p>
      <w:pPr>
        <w:pStyle w:val="17"/>
        <w:rPr>
          <w:rFonts w:asciiTheme="minorHAnsi" w:hAnsiTheme="minorHAnsi" w:cstheme="minorBidi"/>
          <w:kern w:val="2"/>
          <w:sz w:val="21"/>
          <w:szCs w:val="22"/>
          <w:lang w:val="en-US" w:eastAsia="zh-CN"/>
        </w:rPr>
      </w:pPr>
      <w:r>
        <w:rPr>
          <w:lang w:val="en-US"/>
        </w:rPr>
        <w:t>6</w:t>
      </w:r>
      <w:r>
        <w:t>.1</w:t>
      </w:r>
      <w:r>
        <w:rPr>
          <w:rFonts w:asciiTheme="minorHAnsi" w:hAnsiTheme="minorHAnsi" w:cstheme="minorBidi"/>
          <w:kern w:val="2"/>
          <w:sz w:val="21"/>
          <w:szCs w:val="22"/>
          <w:lang w:val="en-US" w:eastAsia="zh-CN"/>
        </w:rPr>
        <w:tab/>
      </w:r>
      <w:r>
        <w:t xml:space="preserve">Topic 1: </w:t>
      </w:r>
      <w:r>
        <w:rPr>
          <w:rFonts w:eastAsia="等线"/>
        </w:rPr>
        <w:t xml:space="preserve">Converged </w:t>
      </w:r>
      <w:r>
        <w:rPr>
          <w:rFonts w:eastAsia="等线"/>
          <w:lang w:val="en-US"/>
        </w:rPr>
        <w:t>c</w:t>
      </w:r>
      <w:r>
        <w:rPr>
          <w:rFonts w:eastAsia="等线"/>
        </w:rPr>
        <w:t>harging for access connection</w:t>
      </w:r>
      <w:r>
        <w:rPr>
          <w:rFonts w:eastAsia="等线"/>
          <w:lang w:val="en-US"/>
        </w:rPr>
        <w:t xml:space="preserve"> in PNI-NPN</w:t>
      </w:r>
      <w:r>
        <w:tab/>
      </w:r>
      <w:r>
        <w:fldChar w:fldCharType="begin"/>
      </w:r>
      <w:r>
        <w:instrText xml:space="preserve"> PAGEREF _Toc107606587 \h </w:instrText>
      </w:r>
      <w:r>
        <w:fldChar w:fldCharType="separate"/>
      </w:r>
      <w:r>
        <w:t>15</w:t>
      </w:r>
      <w:r>
        <w:fldChar w:fldCharType="end"/>
      </w:r>
    </w:p>
    <w:p>
      <w:pPr>
        <w:pStyle w:val="16"/>
        <w:rPr>
          <w:rFonts w:asciiTheme="minorHAnsi" w:hAnsiTheme="minorHAnsi" w:cstheme="minorBidi"/>
          <w:kern w:val="2"/>
          <w:sz w:val="21"/>
          <w:szCs w:val="22"/>
          <w:lang w:val="en-US" w:eastAsia="zh-CN"/>
        </w:rPr>
      </w:pPr>
      <w:r>
        <w:rPr>
          <w:rFonts w:eastAsia="宋体"/>
          <w:lang w:val="en-US"/>
        </w:rPr>
        <w:t>6</w:t>
      </w:r>
      <w:r>
        <w:rPr>
          <w:rFonts w:eastAsia="宋体"/>
        </w:rPr>
        <w:t>.1.1</w:t>
      </w:r>
      <w:r>
        <w:rPr>
          <w:rFonts w:asciiTheme="minorHAnsi" w:hAnsiTheme="minorHAnsi" w:cstheme="minorBidi"/>
          <w:kern w:val="2"/>
          <w:sz w:val="21"/>
          <w:szCs w:val="22"/>
          <w:lang w:val="en-US" w:eastAsia="zh-CN"/>
        </w:rPr>
        <w:tab/>
      </w:r>
      <w:r>
        <w:rPr>
          <w:rFonts w:eastAsia="宋体"/>
        </w:rPr>
        <w:t>Use cases</w:t>
      </w:r>
      <w:r>
        <w:tab/>
      </w:r>
      <w:r>
        <w:fldChar w:fldCharType="begin"/>
      </w:r>
      <w:r>
        <w:instrText xml:space="preserve"> PAGEREF _Toc107606588 \h </w:instrText>
      </w:r>
      <w:r>
        <w:fldChar w:fldCharType="separate"/>
      </w:r>
      <w:r>
        <w:t>15</w:t>
      </w:r>
      <w:r>
        <w:fldChar w:fldCharType="end"/>
      </w:r>
    </w:p>
    <w:p>
      <w:pPr>
        <w:pStyle w:val="15"/>
        <w:rPr>
          <w:rFonts w:asciiTheme="minorHAnsi" w:hAnsiTheme="minorHAnsi" w:cstheme="minorBidi"/>
          <w:kern w:val="2"/>
          <w:sz w:val="21"/>
          <w:szCs w:val="22"/>
          <w:lang w:val="en-US" w:eastAsia="zh-CN"/>
        </w:rPr>
      </w:pPr>
      <w:r>
        <w:rPr>
          <w:lang w:val="en-US"/>
        </w:rPr>
        <w:t>6</w:t>
      </w:r>
      <w:r>
        <w:t>.</w:t>
      </w:r>
      <w:r>
        <w:rPr>
          <w:lang w:val="en-US"/>
        </w:rPr>
        <w:t>1</w:t>
      </w:r>
      <w:r>
        <w:t>.1.1</w:t>
      </w:r>
      <w:r>
        <w:rPr>
          <w:rFonts w:asciiTheme="minorHAnsi" w:hAnsiTheme="minorHAnsi" w:cstheme="minorBidi"/>
          <w:kern w:val="2"/>
          <w:sz w:val="21"/>
          <w:szCs w:val="22"/>
          <w:lang w:val="en-US" w:eastAsia="zh-CN"/>
        </w:rPr>
        <w:tab/>
      </w:r>
      <w:r>
        <w:t>Use case #</w:t>
      </w:r>
      <w:r>
        <w:rPr>
          <w:lang w:val="en-US"/>
        </w:rPr>
        <w:t>1a</w:t>
      </w:r>
      <w:r>
        <w:t>: Network access control</w:t>
      </w:r>
      <w:r>
        <w:tab/>
      </w:r>
      <w:r>
        <w:fldChar w:fldCharType="begin"/>
      </w:r>
      <w:r>
        <w:instrText xml:space="preserve"> PAGEREF _Toc107606589 \h </w:instrText>
      </w:r>
      <w:r>
        <w:fldChar w:fldCharType="separate"/>
      </w:r>
      <w:r>
        <w:t>15</w:t>
      </w:r>
      <w:r>
        <w:fldChar w:fldCharType="end"/>
      </w:r>
    </w:p>
    <w:p>
      <w:pPr>
        <w:pStyle w:val="15"/>
        <w:rPr>
          <w:rFonts w:asciiTheme="minorHAnsi" w:hAnsiTheme="minorHAnsi" w:cstheme="minorBidi"/>
          <w:kern w:val="2"/>
          <w:sz w:val="21"/>
          <w:szCs w:val="22"/>
          <w:lang w:val="en-US" w:eastAsia="zh-CN"/>
        </w:rPr>
      </w:pPr>
      <w:r>
        <w:rPr>
          <w:lang w:val="en-US"/>
        </w:rPr>
        <w:t>6</w:t>
      </w:r>
      <w:r>
        <w:t>.</w:t>
      </w:r>
      <w:r>
        <w:rPr>
          <w:lang w:val="en-US"/>
        </w:rPr>
        <w:t>1</w:t>
      </w:r>
      <w:r>
        <w:t>.1.</w:t>
      </w:r>
      <w:r>
        <w:rPr>
          <w:lang w:val="en-US"/>
        </w:rPr>
        <w:t>2</w:t>
      </w:r>
      <w:r>
        <w:rPr>
          <w:rFonts w:asciiTheme="minorHAnsi" w:hAnsiTheme="minorHAnsi" w:cstheme="minorBidi"/>
          <w:kern w:val="2"/>
          <w:sz w:val="21"/>
          <w:szCs w:val="22"/>
          <w:lang w:val="en-US" w:eastAsia="zh-CN"/>
        </w:rPr>
        <w:tab/>
      </w:r>
      <w:r>
        <w:t>Use case #</w:t>
      </w:r>
      <w:r>
        <w:rPr>
          <w:lang w:val="en-US"/>
        </w:rPr>
        <w:t>1b</w:t>
      </w:r>
      <w:r>
        <w:t xml:space="preserve">: Converged </w:t>
      </w:r>
      <w:r>
        <w:rPr>
          <w:lang w:val="en-US"/>
        </w:rPr>
        <w:t>c</w:t>
      </w:r>
      <w:r>
        <w:t>harging for number of UEs</w:t>
      </w:r>
      <w:r>
        <w:tab/>
      </w:r>
      <w:r>
        <w:fldChar w:fldCharType="begin"/>
      </w:r>
      <w:r>
        <w:instrText xml:space="preserve"> PAGEREF _Toc107606590 \h </w:instrText>
      </w:r>
      <w:r>
        <w:fldChar w:fldCharType="separate"/>
      </w:r>
      <w:r>
        <w:t>15</w:t>
      </w:r>
      <w:r>
        <w:fldChar w:fldCharType="end"/>
      </w:r>
    </w:p>
    <w:p>
      <w:pPr>
        <w:pStyle w:val="16"/>
        <w:rPr>
          <w:rFonts w:asciiTheme="minorHAnsi" w:hAnsiTheme="minorHAnsi" w:cstheme="minorBidi"/>
          <w:kern w:val="2"/>
          <w:sz w:val="21"/>
          <w:szCs w:val="22"/>
          <w:lang w:val="en-US" w:eastAsia="zh-CN"/>
        </w:rPr>
      </w:pPr>
      <w:r>
        <w:rPr>
          <w:rFonts w:eastAsia="宋体"/>
          <w:lang w:val="en-US"/>
        </w:rPr>
        <w:t>6</w:t>
      </w:r>
      <w:r>
        <w:rPr>
          <w:rFonts w:eastAsia="宋体"/>
        </w:rPr>
        <w:t>.1.</w:t>
      </w:r>
      <w:r>
        <w:rPr>
          <w:rFonts w:eastAsia="宋体"/>
          <w:lang w:eastAsia="zh-CN"/>
        </w:rPr>
        <w:t>2</w:t>
      </w:r>
      <w:r>
        <w:rPr>
          <w:rFonts w:asciiTheme="minorHAnsi" w:hAnsiTheme="minorHAnsi" w:cstheme="minorBidi"/>
          <w:kern w:val="2"/>
          <w:sz w:val="21"/>
          <w:szCs w:val="22"/>
          <w:lang w:val="en-US" w:eastAsia="zh-CN"/>
        </w:rPr>
        <w:tab/>
      </w:r>
      <w:r>
        <w:rPr>
          <w:rFonts w:eastAsia="宋体"/>
        </w:rPr>
        <w:t>Potential charging requirements</w:t>
      </w:r>
      <w:r>
        <w:tab/>
      </w:r>
      <w:r>
        <w:fldChar w:fldCharType="begin"/>
      </w:r>
      <w:r>
        <w:instrText xml:space="preserve"> PAGEREF _Toc107606591 \h </w:instrText>
      </w:r>
      <w:r>
        <w:fldChar w:fldCharType="separate"/>
      </w:r>
      <w:r>
        <w:t>16</w:t>
      </w:r>
      <w:r>
        <w:fldChar w:fldCharType="end"/>
      </w:r>
    </w:p>
    <w:p>
      <w:pPr>
        <w:pStyle w:val="16"/>
        <w:rPr>
          <w:rFonts w:asciiTheme="minorHAnsi" w:hAnsiTheme="minorHAnsi" w:cstheme="minorBidi"/>
          <w:kern w:val="2"/>
          <w:sz w:val="21"/>
          <w:szCs w:val="22"/>
          <w:lang w:val="en-US" w:eastAsia="zh-CN"/>
        </w:rPr>
      </w:pPr>
      <w:r>
        <w:rPr>
          <w:rFonts w:eastAsia="宋体"/>
          <w:lang w:val="en-US"/>
        </w:rPr>
        <w:t>6</w:t>
      </w:r>
      <w:r>
        <w:rPr>
          <w:rFonts w:eastAsia="宋体"/>
        </w:rPr>
        <w:t>.1.</w:t>
      </w:r>
      <w:r>
        <w:rPr>
          <w:rFonts w:eastAsia="宋体"/>
          <w:lang w:eastAsia="zh-CN"/>
        </w:rPr>
        <w:t>3</w:t>
      </w:r>
      <w:r>
        <w:rPr>
          <w:rFonts w:asciiTheme="minorHAnsi" w:hAnsiTheme="minorHAnsi" w:cstheme="minorBidi"/>
          <w:kern w:val="2"/>
          <w:sz w:val="21"/>
          <w:szCs w:val="22"/>
          <w:lang w:val="en-US" w:eastAsia="zh-CN"/>
        </w:rPr>
        <w:tab/>
      </w:r>
      <w:r>
        <w:rPr>
          <w:rFonts w:eastAsia="宋体"/>
        </w:rPr>
        <w:t>Key issues</w:t>
      </w:r>
      <w:r>
        <w:tab/>
      </w:r>
      <w:r>
        <w:fldChar w:fldCharType="begin"/>
      </w:r>
      <w:r>
        <w:instrText xml:space="preserve"> PAGEREF _Toc107606592 \h </w:instrText>
      </w:r>
      <w:r>
        <w:fldChar w:fldCharType="separate"/>
      </w:r>
      <w:r>
        <w:t>16</w:t>
      </w:r>
      <w:r>
        <w:fldChar w:fldCharType="end"/>
      </w:r>
    </w:p>
    <w:p>
      <w:pPr>
        <w:pStyle w:val="16"/>
        <w:rPr>
          <w:rFonts w:asciiTheme="minorHAnsi" w:hAnsiTheme="minorHAnsi" w:cstheme="minorBidi"/>
          <w:kern w:val="2"/>
          <w:sz w:val="21"/>
          <w:szCs w:val="22"/>
          <w:lang w:val="en-US" w:eastAsia="zh-CN"/>
        </w:rPr>
      </w:pPr>
      <w:r>
        <w:rPr>
          <w:rFonts w:eastAsia="宋体"/>
          <w:lang w:val="en-US"/>
        </w:rPr>
        <w:t>6</w:t>
      </w:r>
      <w:r>
        <w:rPr>
          <w:rFonts w:eastAsia="宋体"/>
        </w:rPr>
        <w:t>.1.</w:t>
      </w:r>
      <w:r>
        <w:rPr>
          <w:rFonts w:eastAsia="宋体"/>
          <w:lang w:eastAsia="zh-CN"/>
        </w:rPr>
        <w:t>4</w:t>
      </w:r>
      <w:r>
        <w:rPr>
          <w:rFonts w:asciiTheme="minorHAnsi" w:hAnsiTheme="minorHAnsi" w:cstheme="minorBidi"/>
          <w:kern w:val="2"/>
          <w:sz w:val="21"/>
          <w:szCs w:val="22"/>
          <w:lang w:val="en-US" w:eastAsia="zh-CN"/>
        </w:rPr>
        <w:tab/>
      </w:r>
      <w:r>
        <w:rPr>
          <w:rFonts w:eastAsia="宋体"/>
        </w:rPr>
        <w:t>Possible solutions</w:t>
      </w:r>
      <w:r>
        <w:tab/>
      </w:r>
      <w:r>
        <w:fldChar w:fldCharType="begin"/>
      </w:r>
      <w:r>
        <w:instrText xml:space="preserve"> PAGEREF _Toc107606593 \h </w:instrText>
      </w:r>
      <w:r>
        <w:fldChar w:fldCharType="separate"/>
      </w:r>
      <w:r>
        <w:t>16</w:t>
      </w:r>
      <w:r>
        <w:fldChar w:fldCharType="end"/>
      </w:r>
    </w:p>
    <w:p>
      <w:pPr>
        <w:pStyle w:val="15"/>
        <w:rPr>
          <w:rFonts w:asciiTheme="minorHAnsi" w:hAnsiTheme="minorHAnsi" w:cstheme="minorBidi"/>
          <w:kern w:val="2"/>
          <w:sz w:val="21"/>
          <w:szCs w:val="22"/>
          <w:lang w:val="en-US" w:eastAsia="zh-CN"/>
        </w:rPr>
      </w:pPr>
      <w:r>
        <w:rPr>
          <w:lang w:val="en-US"/>
        </w:rPr>
        <w:t>6</w:t>
      </w:r>
      <w:r>
        <w:t>.</w:t>
      </w:r>
      <w:r>
        <w:rPr>
          <w:lang w:val="en-US"/>
        </w:rPr>
        <w:t>1</w:t>
      </w:r>
      <w:r>
        <w:t>.</w:t>
      </w:r>
      <w:r>
        <w:rPr>
          <w:lang w:val="en-US"/>
        </w:rPr>
        <w:t>4</w:t>
      </w:r>
      <w:r>
        <w:t>.1</w:t>
      </w:r>
      <w:r>
        <w:rPr>
          <w:rFonts w:asciiTheme="minorHAnsi" w:hAnsiTheme="minorHAnsi" w:cstheme="minorBidi"/>
          <w:kern w:val="2"/>
          <w:sz w:val="21"/>
          <w:szCs w:val="22"/>
          <w:lang w:val="en-US" w:eastAsia="zh-CN"/>
        </w:rPr>
        <w:tab/>
      </w:r>
      <w:r>
        <w:t>Solution #</w:t>
      </w:r>
      <w:r>
        <w:rPr>
          <w:lang w:val="en-US"/>
        </w:rPr>
        <w:t>1</w:t>
      </w:r>
      <w:r>
        <w:t xml:space="preserve">: </w:t>
      </w:r>
      <w:r>
        <w:rPr>
          <w:lang w:val="en-US"/>
        </w:rPr>
        <w:t>E</w:t>
      </w:r>
      <w:r>
        <w:t>nd user charging for PNI-NPN network access and usage</w:t>
      </w:r>
      <w:r>
        <w:tab/>
      </w:r>
      <w:r>
        <w:fldChar w:fldCharType="begin"/>
      </w:r>
      <w:r>
        <w:instrText xml:space="preserve"> PAGEREF _Toc107606594 \h </w:instrText>
      </w:r>
      <w:r>
        <w:fldChar w:fldCharType="separate"/>
      </w:r>
      <w:r>
        <w:t>16</w:t>
      </w:r>
      <w:r>
        <w:fldChar w:fldCharType="end"/>
      </w:r>
    </w:p>
    <w:p>
      <w:pPr>
        <w:pStyle w:val="14"/>
        <w:rPr>
          <w:rFonts w:asciiTheme="minorHAnsi" w:hAnsiTheme="minorHAnsi" w:cstheme="minorBidi"/>
          <w:kern w:val="2"/>
          <w:sz w:val="21"/>
          <w:szCs w:val="22"/>
          <w:lang w:val="en-US" w:eastAsia="zh-CN"/>
        </w:rPr>
      </w:pPr>
      <w:r>
        <w:rPr>
          <w:lang w:val="en-US"/>
        </w:rPr>
        <w:t>6</w:t>
      </w:r>
      <w:r>
        <w:t>.</w:t>
      </w:r>
      <w:r>
        <w:rPr>
          <w:lang w:val="en-US"/>
        </w:rPr>
        <w:t>1</w:t>
      </w:r>
      <w:r>
        <w:t>.</w:t>
      </w:r>
      <w:r>
        <w:rPr>
          <w:lang w:val="en-US"/>
        </w:rPr>
        <w:t>4</w:t>
      </w:r>
      <w:r>
        <w:t>.</w:t>
      </w:r>
      <w:r>
        <w:rPr>
          <w:lang w:val="en-US"/>
        </w:rPr>
        <w:t>1</w:t>
      </w:r>
      <w:r>
        <w:t>.1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_Toc107606595 \h </w:instrText>
      </w:r>
      <w:r>
        <w:fldChar w:fldCharType="separate"/>
      </w:r>
      <w:r>
        <w:t>16</w:t>
      </w:r>
      <w:r>
        <w:fldChar w:fldCharType="end"/>
      </w:r>
    </w:p>
    <w:p>
      <w:pPr>
        <w:pStyle w:val="14"/>
        <w:rPr>
          <w:rFonts w:asciiTheme="minorHAnsi" w:hAnsiTheme="minorHAnsi" w:cstheme="minorBidi"/>
          <w:kern w:val="2"/>
          <w:sz w:val="21"/>
          <w:szCs w:val="22"/>
          <w:lang w:val="en-US" w:eastAsia="zh-CN"/>
        </w:rPr>
      </w:pPr>
      <w:r>
        <w:rPr>
          <w:lang w:val="en-US"/>
        </w:rPr>
        <w:t>6</w:t>
      </w:r>
      <w:r>
        <w:t>.</w:t>
      </w:r>
      <w:r>
        <w:rPr>
          <w:lang w:val="en-US"/>
        </w:rPr>
        <w:t>1</w:t>
      </w:r>
      <w:r>
        <w:t>.</w:t>
      </w:r>
      <w:r>
        <w:rPr>
          <w:lang w:val="en-US"/>
        </w:rPr>
        <w:t>4</w:t>
      </w:r>
      <w:r>
        <w:t>.</w:t>
      </w:r>
      <w:r>
        <w:rPr>
          <w:lang w:val="en-US"/>
        </w:rPr>
        <w:t>1</w:t>
      </w:r>
      <w:r>
        <w:t>.2</w:t>
      </w:r>
      <w:r>
        <w:rPr>
          <w:rFonts w:asciiTheme="minorHAnsi" w:hAnsiTheme="minorHAnsi" w:cstheme="minorBidi"/>
          <w:kern w:val="2"/>
          <w:sz w:val="21"/>
          <w:szCs w:val="22"/>
          <w:lang w:val="en-US" w:eastAsia="zh-CN"/>
        </w:rPr>
        <w:tab/>
      </w:r>
      <w:r>
        <w:t xml:space="preserve">General </w:t>
      </w:r>
      <w:r>
        <w:rPr>
          <w:lang w:eastAsia="zh-CN"/>
        </w:rPr>
        <w:t>Registration – PEC charging</w:t>
      </w:r>
      <w:r>
        <w:tab/>
      </w:r>
      <w:r>
        <w:fldChar w:fldCharType="begin"/>
      </w:r>
      <w:r>
        <w:instrText xml:space="preserve"> PAGEREF _Toc107606596 \h </w:instrText>
      </w:r>
      <w:r>
        <w:fldChar w:fldCharType="separate"/>
      </w:r>
      <w:r>
        <w:t>17</w:t>
      </w:r>
      <w:r>
        <w:fldChar w:fldCharType="end"/>
      </w:r>
    </w:p>
    <w:p>
      <w:pPr>
        <w:pStyle w:val="14"/>
        <w:rPr>
          <w:rFonts w:asciiTheme="minorHAnsi" w:hAnsiTheme="minorHAnsi" w:cstheme="minorBidi"/>
          <w:kern w:val="2"/>
          <w:sz w:val="21"/>
          <w:szCs w:val="22"/>
          <w:lang w:val="en-US" w:eastAsia="zh-CN"/>
        </w:rPr>
      </w:pPr>
      <w:r>
        <w:rPr>
          <w:lang w:val="en-US"/>
        </w:rPr>
        <w:t>6</w:t>
      </w:r>
      <w:r>
        <w:t>.</w:t>
      </w:r>
      <w:r>
        <w:rPr>
          <w:lang w:val="en-US"/>
        </w:rPr>
        <w:t>1</w:t>
      </w:r>
      <w:r>
        <w:t>.</w:t>
      </w:r>
      <w:r>
        <w:rPr>
          <w:lang w:val="en-US"/>
        </w:rPr>
        <w:t>4</w:t>
      </w:r>
      <w:r>
        <w:t>.</w:t>
      </w:r>
      <w:r>
        <w:rPr>
          <w:lang w:val="en-US"/>
        </w:rPr>
        <w:t>1</w:t>
      </w:r>
      <w:r>
        <w:t>.</w:t>
      </w:r>
      <w:r>
        <w:rPr>
          <w:lang w:val="en-US"/>
        </w:rPr>
        <w:t>3</w:t>
      </w:r>
      <w:r>
        <w:rPr>
          <w:rFonts w:asciiTheme="minorHAnsi" w:hAnsiTheme="minorHAnsi" w:cstheme="minorBidi"/>
          <w:kern w:val="2"/>
          <w:sz w:val="21"/>
          <w:szCs w:val="22"/>
          <w:lang w:val="en-US" w:eastAsia="zh-CN"/>
        </w:rPr>
        <w:tab/>
      </w:r>
      <w:r>
        <w:rPr>
          <w:lang w:eastAsia="zh-CN"/>
        </w:rPr>
        <w:t>General Registration – IEC</w:t>
      </w:r>
      <w:r>
        <w:tab/>
      </w:r>
      <w:r>
        <w:fldChar w:fldCharType="begin"/>
      </w:r>
      <w:r>
        <w:instrText xml:space="preserve"> PAGEREF _Toc107606597 \h </w:instrText>
      </w:r>
      <w:r>
        <w:fldChar w:fldCharType="separate"/>
      </w:r>
      <w:r>
        <w:t>19</w:t>
      </w:r>
      <w:r>
        <w:fldChar w:fldCharType="end"/>
      </w:r>
    </w:p>
    <w:p>
      <w:pPr>
        <w:pStyle w:val="14"/>
        <w:rPr>
          <w:rFonts w:asciiTheme="minorHAnsi" w:hAnsiTheme="minorHAnsi" w:cstheme="minorBidi"/>
          <w:kern w:val="2"/>
          <w:sz w:val="21"/>
          <w:szCs w:val="22"/>
          <w:lang w:val="en-US" w:eastAsia="zh-CN"/>
        </w:rPr>
      </w:pPr>
      <w:r>
        <w:rPr>
          <w:lang w:val="en-US"/>
        </w:rPr>
        <w:t>6</w:t>
      </w:r>
      <w:r>
        <w:t>.</w:t>
      </w:r>
      <w:r>
        <w:rPr>
          <w:lang w:val="en-US"/>
        </w:rPr>
        <w:t>1</w:t>
      </w:r>
      <w:r>
        <w:t>.</w:t>
      </w:r>
      <w:r>
        <w:rPr>
          <w:lang w:val="en-US"/>
        </w:rPr>
        <w:t>4</w:t>
      </w:r>
      <w:r>
        <w:t>.</w:t>
      </w:r>
      <w:r>
        <w:rPr>
          <w:lang w:val="en-US"/>
        </w:rPr>
        <w:t>1</w:t>
      </w:r>
      <w:r>
        <w:t>.</w:t>
      </w:r>
      <w:r>
        <w:rPr>
          <w:lang w:val="en-US"/>
        </w:rPr>
        <w:t>4</w:t>
      </w:r>
      <w:r>
        <w:rPr>
          <w:rFonts w:asciiTheme="minorHAnsi" w:hAnsiTheme="minorHAnsi" w:cstheme="minorBidi"/>
          <w:kern w:val="2"/>
          <w:sz w:val="21"/>
          <w:szCs w:val="22"/>
          <w:lang w:val="en-US" w:eastAsia="zh-CN"/>
        </w:rPr>
        <w:tab/>
      </w:r>
      <w:r>
        <w:rPr>
          <w:lang w:eastAsia="zh-CN"/>
        </w:rPr>
        <w:t>General Registration – ECUR</w:t>
      </w:r>
      <w:r>
        <w:tab/>
      </w:r>
      <w:r>
        <w:fldChar w:fldCharType="begin"/>
      </w:r>
      <w:r>
        <w:instrText xml:space="preserve"> PAGEREF _Toc107606598 \h </w:instrText>
      </w:r>
      <w:r>
        <w:fldChar w:fldCharType="separate"/>
      </w:r>
      <w:r>
        <w:t>20</w:t>
      </w:r>
      <w:r>
        <w:fldChar w:fldCharType="end"/>
      </w:r>
    </w:p>
    <w:p>
      <w:pPr>
        <w:pStyle w:val="14"/>
        <w:rPr>
          <w:rFonts w:asciiTheme="minorHAnsi" w:hAnsiTheme="minorHAnsi" w:cstheme="minorBidi"/>
          <w:kern w:val="2"/>
          <w:sz w:val="21"/>
          <w:szCs w:val="22"/>
          <w:lang w:val="en-US" w:eastAsia="zh-CN"/>
        </w:rPr>
      </w:pPr>
      <w:r>
        <w:rPr>
          <w:lang w:val="en-US"/>
        </w:rPr>
        <w:t>6</w:t>
      </w:r>
      <w:r>
        <w:t>.</w:t>
      </w:r>
      <w:r>
        <w:rPr>
          <w:lang w:val="en-US"/>
        </w:rPr>
        <w:t>1</w:t>
      </w:r>
      <w:r>
        <w:t>.</w:t>
      </w:r>
      <w:r>
        <w:rPr>
          <w:lang w:val="en-US"/>
        </w:rPr>
        <w:t>4</w:t>
      </w:r>
      <w:r>
        <w:t>.</w:t>
      </w:r>
      <w:r>
        <w:rPr>
          <w:lang w:val="en-US"/>
        </w:rPr>
        <w:t>1</w:t>
      </w:r>
      <w:r>
        <w:t>.</w:t>
      </w:r>
      <w:r>
        <w:rPr>
          <w:lang w:val="en-US"/>
        </w:rPr>
        <w:t>5</w:t>
      </w:r>
      <w:r>
        <w:rPr>
          <w:rFonts w:asciiTheme="minorHAnsi" w:hAnsiTheme="minorHAnsi" w:cstheme="minorBidi"/>
          <w:kern w:val="2"/>
          <w:sz w:val="21"/>
          <w:szCs w:val="22"/>
          <w:lang w:val="en-US" w:eastAsia="zh-CN"/>
        </w:rPr>
        <w:tab/>
      </w:r>
      <w:r>
        <w:t>Deregistration – PEC charging</w:t>
      </w:r>
      <w:r>
        <w:tab/>
      </w:r>
      <w:r>
        <w:fldChar w:fldCharType="begin"/>
      </w:r>
      <w:r>
        <w:instrText xml:space="preserve"> PAGEREF _Toc107606599 \h </w:instrText>
      </w:r>
      <w:r>
        <w:fldChar w:fldCharType="separate"/>
      </w:r>
      <w:r>
        <w:t>21</w:t>
      </w:r>
      <w:r>
        <w:fldChar w:fldCharType="end"/>
      </w:r>
    </w:p>
    <w:p>
      <w:pPr>
        <w:pStyle w:val="15"/>
        <w:rPr>
          <w:rFonts w:asciiTheme="minorHAnsi" w:hAnsiTheme="minorHAnsi" w:cstheme="minorBidi"/>
          <w:kern w:val="2"/>
          <w:sz w:val="21"/>
          <w:szCs w:val="22"/>
          <w:lang w:val="en-US" w:eastAsia="zh-CN"/>
        </w:rPr>
      </w:pPr>
      <w:r>
        <w:rPr>
          <w:lang w:val="en-US"/>
        </w:rPr>
        <w:t>6</w:t>
      </w:r>
      <w:r>
        <w:t>.</w:t>
      </w:r>
      <w:r>
        <w:rPr>
          <w:lang w:val="en-US"/>
        </w:rPr>
        <w:t>1</w:t>
      </w:r>
      <w:r>
        <w:t>.</w:t>
      </w:r>
      <w:r>
        <w:rPr>
          <w:lang w:val="en-US"/>
        </w:rPr>
        <w:t>4</w:t>
      </w:r>
      <w:r>
        <w:t>.</w:t>
      </w:r>
      <w:r>
        <w:rPr>
          <w:lang w:val="en-US"/>
        </w:rPr>
        <w:t>2</w:t>
      </w:r>
      <w:r>
        <w:rPr>
          <w:rFonts w:asciiTheme="minorHAnsi" w:hAnsiTheme="minorHAnsi" w:cstheme="minorBidi"/>
          <w:kern w:val="2"/>
          <w:sz w:val="21"/>
          <w:szCs w:val="22"/>
          <w:lang w:val="en-US" w:eastAsia="zh-CN"/>
        </w:rPr>
        <w:tab/>
      </w:r>
      <w:r>
        <w:t>Solution #</w:t>
      </w:r>
      <w:r>
        <w:rPr>
          <w:lang w:val="en-US"/>
        </w:rPr>
        <w:t>2</w:t>
      </w:r>
      <w:r>
        <w:t xml:space="preserve">: </w:t>
      </w:r>
      <w:r>
        <w:rPr>
          <w:lang w:val="en-US"/>
        </w:rPr>
        <w:t>C</w:t>
      </w:r>
      <w:r>
        <w:t>onverged charging for</w:t>
      </w:r>
      <w:r>
        <w:rPr>
          <w:lang w:val="en-US"/>
        </w:rPr>
        <w:t xml:space="preserve"> </w:t>
      </w:r>
      <w:r>
        <w:t>number of UEs</w:t>
      </w:r>
      <w:r>
        <w:tab/>
      </w:r>
      <w:r>
        <w:fldChar w:fldCharType="begin"/>
      </w:r>
      <w:r>
        <w:instrText xml:space="preserve"> PAGEREF _Toc107606600 \h </w:instrText>
      </w:r>
      <w:r>
        <w:fldChar w:fldCharType="separate"/>
      </w:r>
      <w:r>
        <w:t>23</w:t>
      </w:r>
      <w:r>
        <w:fldChar w:fldCharType="end"/>
      </w:r>
    </w:p>
    <w:p>
      <w:pPr>
        <w:pStyle w:val="14"/>
        <w:rPr>
          <w:rFonts w:asciiTheme="minorHAnsi" w:hAnsiTheme="minorHAnsi" w:cstheme="minorBidi"/>
          <w:kern w:val="2"/>
          <w:sz w:val="21"/>
          <w:szCs w:val="22"/>
          <w:lang w:val="en-US" w:eastAsia="zh-CN"/>
        </w:rPr>
      </w:pPr>
      <w:r>
        <w:rPr>
          <w:lang w:val="en-US"/>
        </w:rPr>
        <w:t>6</w:t>
      </w:r>
      <w:r>
        <w:t>.</w:t>
      </w:r>
      <w:r>
        <w:rPr>
          <w:lang w:val="en-US"/>
        </w:rPr>
        <w:t>1</w:t>
      </w:r>
      <w:r>
        <w:t>.</w:t>
      </w:r>
      <w:r>
        <w:rPr>
          <w:lang w:val="en-US"/>
        </w:rPr>
        <w:t>4</w:t>
      </w:r>
      <w:r>
        <w:t>.</w:t>
      </w:r>
      <w:r>
        <w:rPr>
          <w:lang w:val="en-US"/>
        </w:rPr>
        <w:t>2</w:t>
      </w:r>
      <w:r>
        <w:t>.1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_Toc107606601 \h </w:instrText>
      </w:r>
      <w:r>
        <w:fldChar w:fldCharType="separate"/>
      </w:r>
      <w:r>
        <w:t>23</w:t>
      </w:r>
      <w:r>
        <w:fldChar w:fldCharType="end"/>
      </w:r>
    </w:p>
    <w:p>
      <w:pPr>
        <w:pStyle w:val="14"/>
        <w:rPr>
          <w:rFonts w:asciiTheme="minorHAnsi" w:hAnsiTheme="minorHAnsi" w:cstheme="minorBidi"/>
          <w:kern w:val="2"/>
          <w:sz w:val="21"/>
          <w:szCs w:val="22"/>
          <w:lang w:val="en-US" w:eastAsia="zh-CN"/>
        </w:rPr>
      </w:pPr>
      <w:r>
        <w:rPr>
          <w:lang w:val="en-US"/>
        </w:rPr>
        <w:t>6</w:t>
      </w:r>
      <w:r>
        <w:t>.</w:t>
      </w:r>
      <w:r>
        <w:rPr>
          <w:lang w:val="en-US"/>
        </w:rPr>
        <w:t>1</w:t>
      </w:r>
      <w:r>
        <w:t>.</w:t>
      </w:r>
      <w:r>
        <w:rPr>
          <w:lang w:val="en-US"/>
        </w:rPr>
        <w:t>4</w:t>
      </w:r>
      <w:r>
        <w:t>.</w:t>
      </w:r>
      <w:r>
        <w:rPr>
          <w:lang w:val="en-US"/>
        </w:rPr>
        <w:t>2</w:t>
      </w:r>
      <w:r>
        <w:t>.</w:t>
      </w:r>
      <w:r>
        <w:rPr>
          <w:lang w:val="en-US"/>
        </w:rPr>
        <w:t>2</w:t>
      </w:r>
      <w:r>
        <w:rPr>
          <w:rFonts w:asciiTheme="minorHAnsi" w:hAnsiTheme="minorHAnsi" w:cstheme="minorBidi"/>
          <w:kern w:val="2"/>
          <w:sz w:val="21"/>
          <w:szCs w:val="22"/>
          <w:lang w:val="en-US" w:eastAsia="zh-CN"/>
        </w:rPr>
        <w:tab/>
      </w:r>
      <w:r>
        <w:rPr>
          <w:lang w:eastAsia="zh-CN"/>
        </w:rPr>
        <w:t>Architecture description</w:t>
      </w:r>
      <w:r>
        <w:tab/>
      </w:r>
      <w:r>
        <w:fldChar w:fldCharType="begin"/>
      </w:r>
      <w:r>
        <w:instrText xml:space="preserve"> PAGEREF _Toc107606602 \h </w:instrText>
      </w:r>
      <w:r>
        <w:fldChar w:fldCharType="separate"/>
      </w:r>
      <w:r>
        <w:t>23</w:t>
      </w:r>
      <w:r>
        <w:fldChar w:fldCharType="end"/>
      </w:r>
    </w:p>
    <w:p>
      <w:pPr>
        <w:pStyle w:val="14"/>
        <w:rPr>
          <w:rFonts w:asciiTheme="minorHAnsi" w:hAnsiTheme="minorHAnsi" w:cstheme="minorBidi"/>
          <w:kern w:val="2"/>
          <w:sz w:val="21"/>
          <w:szCs w:val="22"/>
          <w:lang w:val="en-US" w:eastAsia="zh-CN"/>
        </w:rPr>
      </w:pPr>
      <w:r>
        <w:rPr>
          <w:lang w:val="en-US"/>
        </w:rPr>
        <w:t>6</w:t>
      </w:r>
      <w:r>
        <w:t>.</w:t>
      </w:r>
      <w:r>
        <w:rPr>
          <w:lang w:val="en-US"/>
        </w:rPr>
        <w:t>1</w:t>
      </w:r>
      <w:r>
        <w:t>.</w:t>
      </w:r>
      <w:r>
        <w:rPr>
          <w:lang w:val="en-US"/>
        </w:rPr>
        <w:t>4</w:t>
      </w:r>
      <w:r>
        <w:t>.</w:t>
      </w:r>
      <w:r>
        <w:rPr>
          <w:lang w:val="en-US"/>
        </w:rPr>
        <w:t>2</w:t>
      </w:r>
      <w:r>
        <w:t>.</w:t>
      </w:r>
      <w:r>
        <w:rPr>
          <w:lang w:val="en-US"/>
        </w:rPr>
        <w:t>3</w:t>
      </w:r>
      <w:r>
        <w:rPr>
          <w:rFonts w:asciiTheme="minorHAnsi" w:hAnsiTheme="minorHAnsi" w:cstheme="minorBidi"/>
          <w:kern w:val="2"/>
          <w:sz w:val="21"/>
          <w:szCs w:val="22"/>
          <w:lang w:val="en-US" w:eastAsia="zh-CN"/>
        </w:rPr>
        <w:tab/>
      </w:r>
      <w:r>
        <w:t>Procedures description</w:t>
      </w:r>
      <w:r>
        <w:tab/>
      </w:r>
      <w:r>
        <w:fldChar w:fldCharType="begin"/>
      </w:r>
      <w:r>
        <w:instrText xml:space="preserve"> PAGEREF _Toc107606603 \h </w:instrText>
      </w:r>
      <w:r>
        <w:fldChar w:fldCharType="separate"/>
      </w:r>
      <w:r>
        <w:t>23</w:t>
      </w:r>
      <w:r>
        <w:fldChar w:fldCharType="end"/>
      </w:r>
    </w:p>
    <w:p>
      <w:pPr>
        <w:pStyle w:val="16"/>
        <w:rPr>
          <w:rFonts w:asciiTheme="minorHAnsi" w:hAnsiTheme="minorHAnsi" w:cstheme="minorBidi"/>
          <w:kern w:val="2"/>
          <w:sz w:val="21"/>
          <w:szCs w:val="22"/>
          <w:lang w:val="en-US" w:eastAsia="zh-CN"/>
        </w:rPr>
      </w:pPr>
      <w:r>
        <w:rPr>
          <w:rFonts w:eastAsia="宋体"/>
          <w:lang w:val="en-US"/>
        </w:rPr>
        <w:t>6</w:t>
      </w:r>
      <w:r>
        <w:rPr>
          <w:rFonts w:eastAsia="宋体"/>
        </w:rPr>
        <w:t>.1.</w:t>
      </w:r>
      <w:r>
        <w:rPr>
          <w:rFonts w:eastAsia="宋体"/>
          <w:lang w:eastAsia="zh-CN"/>
        </w:rPr>
        <w:t>5</w:t>
      </w:r>
      <w:r>
        <w:rPr>
          <w:rFonts w:asciiTheme="minorHAnsi" w:hAnsiTheme="minorHAnsi" w:cstheme="minorBidi"/>
          <w:kern w:val="2"/>
          <w:sz w:val="21"/>
          <w:szCs w:val="22"/>
          <w:lang w:val="en-US" w:eastAsia="zh-CN"/>
        </w:rPr>
        <w:tab/>
      </w:r>
      <w:r>
        <w:rPr>
          <w:rFonts w:eastAsia="宋体"/>
        </w:rPr>
        <w:t>Evaluation</w:t>
      </w:r>
      <w:r>
        <w:tab/>
      </w:r>
      <w:r>
        <w:fldChar w:fldCharType="begin"/>
      </w:r>
      <w:r>
        <w:instrText xml:space="preserve"> PAGEREF _Toc107606604 \h </w:instrText>
      </w:r>
      <w:r>
        <w:fldChar w:fldCharType="separate"/>
      </w:r>
      <w:r>
        <w:t>25</w:t>
      </w:r>
      <w:r>
        <w:fldChar w:fldCharType="end"/>
      </w:r>
    </w:p>
    <w:p>
      <w:pPr>
        <w:pStyle w:val="16"/>
        <w:rPr>
          <w:rFonts w:asciiTheme="minorHAnsi" w:hAnsiTheme="minorHAnsi" w:cstheme="minorBidi"/>
          <w:kern w:val="2"/>
          <w:sz w:val="21"/>
          <w:szCs w:val="22"/>
          <w:lang w:val="en-US" w:eastAsia="zh-CN"/>
        </w:rPr>
      </w:pPr>
      <w:r>
        <w:rPr>
          <w:rFonts w:eastAsia="宋体"/>
          <w:lang w:val="en-US"/>
        </w:rPr>
        <w:t>6</w:t>
      </w:r>
      <w:r>
        <w:rPr>
          <w:rFonts w:eastAsia="宋体"/>
        </w:rPr>
        <w:t>.1.</w:t>
      </w:r>
      <w:r>
        <w:rPr>
          <w:rFonts w:eastAsia="宋体"/>
          <w:lang w:val="en-US"/>
        </w:rPr>
        <w:t>6</w:t>
      </w:r>
      <w:r>
        <w:rPr>
          <w:rFonts w:asciiTheme="minorHAnsi" w:hAnsiTheme="minorHAnsi" w:cstheme="minorBidi"/>
          <w:kern w:val="2"/>
          <w:sz w:val="21"/>
          <w:szCs w:val="22"/>
          <w:lang w:val="en-US" w:eastAsia="zh-CN"/>
        </w:rPr>
        <w:tab/>
      </w:r>
      <w:r>
        <w:rPr>
          <w:rFonts w:eastAsia="宋体"/>
        </w:rPr>
        <w:t>Conclusion</w:t>
      </w:r>
      <w:r>
        <w:tab/>
      </w:r>
      <w:r>
        <w:fldChar w:fldCharType="begin"/>
      </w:r>
      <w:r>
        <w:instrText xml:space="preserve"> PAGEREF _Toc107606605 \h </w:instrText>
      </w:r>
      <w:r>
        <w:fldChar w:fldCharType="separate"/>
      </w:r>
      <w:r>
        <w:t>25</w:t>
      </w:r>
      <w:r>
        <w:fldChar w:fldCharType="end"/>
      </w:r>
    </w:p>
    <w:p>
      <w:pPr>
        <w:pStyle w:val="18"/>
        <w:rPr>
          <w:rFonts w:asciiTheme="minorHAnsi" w:hAnsiTheme="minorHAnsi" w:cstheme="minorBidi"/>
          <w:kern w:val="2"/>
          <w:sz w:val="21"/>
          <w:szCs w:val="22"/>
          <w:lang w:val="en-US" w:eastAsia="zh-CN"/>
        </w:rPr>
      </w:pPr>
      <w:r>
        <w:rPr>
          <w:lang w:val="en-US" w:eastAsia="zh-CN"/>
        </w:rPr>
        <w:t>7</w:t>
      </w:r>
      <w:r>
        <w:rPr>
          <w:rFonts w:asciiTheme="minorHAnsi" w:hAnsiTheme="minorHAnsi" w:cstheme="minorBidi"/>
          <w:kern w:val="2"/>
          <w:sz w:val="21"/>
          <w:szCs w:val="22"/>
          <w:lang w:val="en-US" w:eastAsia="zh-CN"/>
        </w:rPr>
        <w:tab/>
      </w:r>
      <w:r>
        <w:rPr>
          <w:lang w:val="en-US" w:eastAsia="zh-CN"/>
        </w:rPr>
        <w:t>Conclusions and recommendations</w:t>
      </w:r>
      <w:r>
        <w:tab/>
      </w:r>
      <w:r>
        <w:fldChar w:fldCharType="begin"/>
      </w:r>
      <w:r>
        <w:instrText xml:space="preserve"> PAGEREF _Toc107606606 \h </w:instrText>
      </w:r>
      <w:r>
        <w:fldChar w:fldCharType="separate"/>
      </w:r>
      <w:r>
        <w:t>25</w:t>
      </w:r>
      <w:r>
        <w:fldChar w:fldCharType="end"/>
      </w:r>
    </w:p>
    <w:p>
      <w:pPr>
        <w:pStyle w:val="21"/>
        <w:rPr>
          <w:rFonts w:asciiTheme="minorHAnsi" w:hAnsiTheme="minorHAnsi" w:cstheme="minorBidi"/>
          <w:b w:val="0"/>
          <w:kern w:val="2"/>
          <w:sz w:val="21"/>
          <w:szCs w:val="22"/>
          <w:lang w:val="en-US" w:eastAsia="zh-CN"/>
        </w:rPr>
      </w:pPr>
      <w:r>
        <w:t>Annex &lt;A&gt;: Change history</w:t>
      </w:r>
      <w:r>
        <w:tab/>
      </w:r>
      <w:r>
        <w:fldChar w:fldCharType="begin"/>
      </w:r>
      <w:r>
        <w:instrText xml:space="preserve"> PAGEREF _Toc107606607 \h </w:instrText>
      </w:r>
      <w:r>
        <w:fldChar w:fldCharType="separate"/>
      </w:r>
      <w:r>
        <w:t>26</w:t>
      </w:r>
      <w:r>
        <w:fldChar w:fldCharType="end"/>
      </w:r>
    </w:p>
    <w:p>
      <w:pPr>
        <w:pStyle w:val="21"/>
        <w:ind w:left="0" w:firstLine="0"/>
        <w:rPr>
          <w:rFonts w:ascii="Calibri" w:hAnsi="Calibri"/>
          <w:b w:val="0"/>
          <w:szCs w:val="22"/>
          <w:lang w:eastAsia="en-GB"/>
        </w:rPr>
      </w:pPr>
      <w:r>
        <w:fldChar w:fldCharType="end"/>
      </w:r>
    </w:p>
    <w:p/>
    <w:p>
      <w:r>
        <w:br w:type="page"/>
      </w:r>
    </w:p>
    <w:p>
      <w:pPr>
        <w:pStyle w:val="67"/>
      </w:pPr>
    </w:p>
    <w:p>
      <w:pPr>
        <w:pStyle w:val="2"/>
      </w:pPr>
      <w:bookmarkStart w:id="15" w:name="foreword"/>
      <w:bookmarkEnd w:id="15"/>
      <w:bookmarkStart w:id="16" w:name="_Toc107606548"/>
      <w:bookmarkStart w:id="17" w:name="_Toc4793"/>
      <w:bookmarkStart w:id="18" w:name="_Toc29809"/>
      <w:r>
        <w:t>Foreword</w:t>
      </w:r>
      <w:bookmarkEnd w:id="16"/>
      <w:bookmarkEnd w:id="17"/>
      <w:bookmarkEnd w:id="18"/>
    </w:p>
    <w:p>
      <w:r>
        <w:t xml:space="preserve">This Technical </w:t>
      </w:r>
      <w:bookmarkStart w:id="19" w:name="spectype3"/>
      <w:r>
        <w:t>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9"/>
      </w:pPr>
      <w:r>
        <w:t>Version x.y.z</w:t>
      </w:r>
    </w:p>
    <w:p>
      <w:pPr>
        <w:pStyle w:val="49"/>
      </w:pPr>
      <w:r>
        <w:t>where:</w:t>
      </w:r>
    </w:p>
    <w:p>
      <w:pPr>
        <w:pStyle w:val="60"/>
      </w:pPr>
      <w:r>
        <w:t>x</w:t>
      </w:r>
      <w:r>
        <w:tab/>
      </w:r>
      <w:r>
        <w:t>the first digit:</w:t>
      </w:r>
    </w:p>
    <w:p>
      <w:pPr>
        <w:pStyle w:val="61"/>
      </w:pPr>
      <w:r>
        <w:t>1</w:t>
      </w:r>
      <w:r>
        <w:tab/>
      </w:r>
      <w:r>
        <w:t>presented to TSG for information;</w:t>
      </w:r>
    </w:p>
    <w:p>
      <w:pPr>
        <w:pStyle w:val="61"/>
      </w:pPr>
      <w:r>
        <w:t>2</w:t>
      </w:r>
      <w:r>
        <w:tab/>
      </w:r>
      <w:r>
        <w:t>presented to TSG for approval;</w:t>
      </w:r>
    </w:p>
    <w:p>
      <w:pPr>
        <w:pStyle w:val="61"/>
      </w:pPr>
      <w:r>
        <w:t>3</w:t>
      </w:r>
      <w:r>
        <w:tab/>
      </w:r>
      <w:r>
        <w:t>or greater indicates TSG approved document under change control.</w:t>
      </w:r>
    </w:p>
    <w:p>
      <w:pPr>
        <w:pStyle w:val="60"/>
      </w:pPr>
      <w:r>
        <w:t>y</w:t>
      </w:r>
      <w:r>
        <w:tab/>
      </w:r>
      <w:r>
        <w:t>the second digit is incremented for all changes of substance, i.e. technical enhancements, corrections, updates, etc.</w:t>
      </w:r>
    </w:p>
    <w:p>
      <w:pPr>
        <w:pStyle w:val="60"/>
      </w:pPr>
      <w:r>
        <w:t>z</w:t>
      </w:r>
      <w:r>
        <w:tab/>
      </w:r>
      <w:r>
        <w:t>the third digit is incremented when editorial only changes have been incorporated in the document.</w:t>
      </w:r>
    </w:p>
    <w:p>
      <w:r>
        <w:t>In the present document, modal verbs have the following meanings:</w:t>
      </w:r>
    </w:p>
    <w:p>
      <w:pPr>
        <w:pStyle w:val="45"/>
      </w:pPr>
      <w:r>
        <w:rPr>
          <w:b/>
        </w:rPr>
        <w:t>shall</w:t>
      </w:r>
      <w:r>
        <w:tab/>
      </w:r>
      <w:r>
        <w:tab/>
      </w:r>
      <w:r>
        <w:t>indicates a mandatory requirement to do something</w:t>
      </w:r>
    </w:p>
    <w:p>
      <w:pPr>
        <w:pStyle w:val="45"/>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5"/>
      </w:pPr>
      <w:r>
        <w:rPr>
          <w:b/>
        </w:rPr>
        <w:t>should</w:t>
      </w:r>
      <w:r>
        <w:tab/>
      </w:r>
      <w:r>
        <w:tab/>
      </w:r>
      <w:r>
        <w:t>indicates a recommendation to do something</w:t>
      </w:r>
    </w:p>
    <w:p>
      <w:pPr>
        <w:pStyle w:val="45"/>
      </w:pPr>
      <w:r>
        <w:rPr>
          <w:b/>
        </w:rPr>
        <w:t>should not</w:t>
      </w:r>
      <w:r>
        <w:tab/>
      </w:r>
      <w:r>
        <w:t>indicates a recommendation not to do something</w:t>
      </w:r>
    </w:p>
    <w:p>
      <w:pPr>
        <w:pStyle w:val="45"/>
      </w:pPr>
      <w:r>
        <w:rPr>
          <w:b/>
        </w:rPr>
        <w:t>may</w:t>
      </w:r>
      <w:r>
        <w:tab/>
      </w:r>
      <w:r>
        <w:tab/>
      </w:r>
      <w:r>
        <w:t>indicates permission to do something</w:t>
      </w:r>
    </w:p>
    <w:p>
      <w:pPr>
        <w:pStyle w:val="45"/>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5"/>
      </w:pPr>
      <w:r>
        <w:rPr>
          <w:b/>
        </w:rPr>
        <w:t>can</w:t>
      </w:r>
      <w:r>
        <w:tab/>
      </w:r>
      <w:r>
        <w:tab/>
      </w:r>
      <w:r>
        <w:t>indicates that something is possible</w:t>
      </w:r>
    </w:p>
    <w:p>
      <w:pPr>
        <w:pStyle w:val="45"/>
      </w:pPr>
      <w:r>
        <w:rPr>
          <w:b/>
        </w:rPr>
        <w:t>cannot</w:t>
      </w:r>
      <w:r>
        <w:tab/>
      </w:r>
      <w:r>
        <w:tab/>
      </w:r>
      <w:r>
        <w:t>indicates that something is impossible</w:t>
      </w:r>
    </w:p>
    <w:p>
      <w:r>
        <w:t>The constructions "can" and "cannot" are not substitutes for "may" and "need not".</w:t>
      </w:r>
    </w:p>
    <w:p>
      <w:pPr>
        <w:pStyle w:val="45"/>
      </w:pPr>
      <w:r>
        <w:rPr>
          <w:b/>
        </w:rPr>
        <w:t>will</w:t>
      </w:r>
      <w:r>
        <w:tab/>
      </w:r>
      <w:r>
        <w:tab/>
      </w:r>
      <w:r>
        <w:t>indicates that something is certain or expected to happen as a result of action taken by an agency the behaviour of which is outside the scope of the present document</w:t>
      </w:r>
    </w:p>
    <w:p>
      <w:pPr>
        <w:pStyle w:val="45"/>
      </w:pPr>
      <w:r>
        <w:rPr>
          <w:b/>
        </w:rPr>
        <w:t>will not</w:t>
      </w:r>
      <w:r>
        <w:tab/>
      </w:r>
      <w:r>
        <w:tab/>
      </w:r>
      <w:r>
        <w:t>indicates that something is certain or expected not to happen as a result of action taken by an agency the behaviour of which is outside the scope of the present document</w:t>
      </w:r>
    </w:p>
    <w:p>
      <w:pPr>
        <w:pStyle w:val="45"/>
      </w:pPr>
      <w:r>
        <w:rPr>
          <w:b/>
        </w:rPr>
        <w:t>might</w:t>
      </w:r>
      <w:r>
        <w:tab/>
      </w:r>
      <w:r>
        <w:t>indicates a likelihood that something will happen as a result of action taken by some agency the behaviour of which is outside the scope of the present document</w:t>
      </w:r>
    </w:p>
    <w:p>
      <w:pPr>
        <w:pStyle w:val="45"/>
      </w:pPr>
      <w:r>
        <w:rPr>
          <w:b/>
        </w:rPr>
        <w:t>might not</w:t>
      </w:r>
      <w:r>
        <w:tab/>
      </w:r>
      <w:r>
        <w:t>indicates a likelihood that something will not happen as a result of action taken by some agency the behaviour of which is outside the scope of the present document</w:t>
      </w:r>
    </w:p>
    <w:p>
      <w:r>
        <w:t>In addition:</w:t>
      </w:r>
    </w:p>
    <w:p>
      <w:pPr>
        <w:pStyle w:val="45"/>
      </w:pPr>
      <w:r>
        <w:rPr>
          <w:b/>
        </w:rPr>
        <w:t>is</w:t>
      </w:r>
      <w:r>
        <w:tab/>
      </w:r>
      <w:r>
        <w:t>(or any other verb in the indicative mood) indicates a statement of fact</w:t>
      </w:r>
    </w:p>
    <w:p>
      <w:pPr>
        <w:pStyle w:val="45"/>
      </w:pPr>
      <w:r>
        <w:rPr>
          <w:b/>
        </w:rPr>
        <w:t>is not</w:t>
      </w:r>
      <w:r>
        <w:tab/>
      </w:r>
      <w:r>
        <w:t>(or any other negative verb in the indicative mood) indicates a statement of fact</w:t>
      </w:r>
    </w:p>
    <w:p>
      <w:r>
        <w:t>The constructions "is" and "is not" do not indicate requirements.</w:t>
      </w:r>
    </w:p>
    <w:p>
      <w:pPr>
        <w:pStyle w:val="2"/>
        <w:ind w:left="0" w:firstLine="0"/>
        <w:rPr>
          <w:lang w:eastAsia="zh-CN"/>
        </w:rPr>
      </w:pPr>
      <w:bookmarkStart w:id="20" w:name="introduction"/>
      <w:bookmarkEnd w:id="20"/>
      <w:r>
        <w:br w:type="page"/>
      </w:r>
      <w:bookmarkStart w:id="21" w:name="scope"/>
      <w:bookmarkEnd w:id="21"/>
      <w:bookmarkStart w:id="22" w:name="_Toc2341"/>
      <w:bookmarkStart w:id="23" w:name="_Toc14458"/>
      <w:bookmarkStart w:id="24" w:name="_Toc107606549"/>
      <w:r>
        <w:t>1</w:t>
      </w:r>
      <w:r>
        <w:tab/>
      </w:r>
      <w:r>
        <w:t>Scope</w:t>
      </w:r>
      <w:bookmarkEnd w:id="22"/>
      <w:bookmarkEnd w:id="23"/>
      <w:bookmarkEnd w:id="24"/>
    </w:p>
    <w:p>
      <w:pPr>
        <w:rPr>
          <w:rFonts w:eastAsia="等线"/>
          <w:lang w:eastAsia="zh-CN"/>
        </w:rPr>
      </w:pPr>
      <w:r>
        <w:t xml:space="preserve">The present document </w:t>
      </w:r>
      <w:r>
        <w:rPr>
          <w:rFonts w:hint="eastAsia"/>
          <w:lang w:eastAsia="zh-CN"/>
        </w:rPr>
        <w:t>studies</w:t>
      </w:r>
      <w:r>
        <w:t xml:space="preserve"> the charging aspects for enhanced support of non-public networks </w:t>
      </w:r>
      <w:r>
        <w:rPr>
          <w:rFonts w:eastAsia="等线"/>
        </w:rPr>
        <w:t xml:space="preserve">on the </w:t>
      </w:r>
      <w:r>
        <w:t xml:space="preserve">TS </w:t>
      </w:r>
      <w:r>
        <w:rPr>
          <w:rFonts w:eastAsia="等线"/>
        </w:rPr>
        <w:t>23.501</w:t>
      </w:r>
      <w:r>
        <w:t xml:space="preserve"> [</w:t>
      </w:r>
      <w:r>
        <w:rPr>
          <w:lang w:val="en-US"/>
        </w:rPr>
        <w:t>2</w:t>
      </w:r>
      <w:r>
        <w:t xml:space="preserve">], TS </w:t>
      </w:r>
      <w:r>
        <w:rPr>
          <w:rFonts w:eastAsia="等线"/>
        </w:rPr>
        <w:t>23.50</w:t>
      </w:r>
      <w:r>
        <w:rPr>
          <w:rFonts w:hint="eastAsia" w:eastAsia="等线"/>
          <w:lang w:eastAsia="zh-CN"/>
        </w:rPr>
        <w:t>2</w:t>
      </w:r>
      <w:r>
        <w:t xml:space="preserve"> [</w:t>
      </w:r>
      <w:r>
        <w:rPr>
          <w:lang w:val="en-US"/>
        </w:rPr>
        <w:t>3</w:t>
      </w:r>
      <w:r>
        <w:t xml:space="preserve">], TS </w:t>
      </w:r>
      <w:r>
        <w:rPr>
          <w:rFonts w:eastAsia="等线"/>
        </w:rPr>
        <w:t>23.50</w:t>
      </w:r>
      <w:r>
        <w:rPr>
          <w:rFonts w:hint="eastAsia" w:eastAsia="等线"/>
          <w:lang w:eastAsia="zh-CN"/>
        </w:rPr>
        <w:t>3</w:t>
      </w:r>
      <w:r>
        <w:t xml:space="preserve"> [</w:t>
      </w:r>
      <w:r>
        <w:rPr>
          <w:lang w:val="en-US"/>
        </w:rPr>
        <w:t>4</w:t>
      </w:r>
      <w:r>
        <w:t xml:space="preserve">], TS </w:t>
      </w:r>
      <w:r>
        <w:rPr>
          <w:rFonts w:eastAsia="等线"/>
        </w:rPr>
        <w:t>23.</w:t>
      </w:r>
      <w:r>
        <w:rPr>
          <w:rFonts w:hint="eastAsia" w:eastAsia="等线"/>
          <w:lang w:eastAsia="zh-CN"/>
        </w:rPr>
        <w:t>228</w:t>
      </w:r>
      <w:r>
        <w:t xml:space="preserve"> [</w:t>
      </w:r>
      <w:r>
        <w:rPr>
          <w:lang w:val="en-US"/>
        </w:rPr>
        <w:t>5</w:t>
      </w:r>
      <w:r>
        <w:t xml:space="preserve">] </w:t>
      </w:r>
      <w:r>
        <w:rPr>
          <w:rFonts w:eastAsia="等线"/>
        </w:rPr>
        <w:t>and TS 23.</w:t>
      </w:r>
      <w:r>
        <w:rPr>
          <w:rFonts w:hint="eastAsia" w:eastAsia="等线"/>
          <w:lang w:eastAsia="zh-CN"/>
        </w:rPr>
        <w:t>167</w:t>
      </w:r>
      <w:r>
        <w:t xml:space="preserve"> [</w:t>
      </w:r>
      <w:r>
        <w:rPr>
          <w:lang w:val="en-US"/>
        </w:rPr>
        <w:t>6</w:t>
      </w:r>
      <w:r>
        <w:t xml:space="preserve">] </w:t>
      </w:r>
      <w:r>
        <w:rPr>
          <w:rFonts w:eastAsia="等线"/>
          <w:lang w:eastAsia="zh-CN"/>
        </w:rPr>
        <w:t>incorporating</w:t>
      </w:r>
      <w:r>
        <w:rPr>
          <w:rFonts w:hint="eastAsia" w:eastAsia="等线"/>
          <w:lang w:eastAsia="zh-CN"/>
        </w:rPr>
        <w:t xml:space="preserve"> </w:t>
      </w:r>
      <w:r>
        <w:rPr>
          <w:rFonts w:eastAsia="等线"/>
          <w:lang w:eastAsia="zh-CN"/>
        </w:rPr>
        <w:t xml:space="preserve">conclusions from </w:t>
      </w:r>
      <w:r>
        <w:t>3GPP TR 23.7</w:t>
      </w:r>
      <w:r>
        <w:rPr>
          <w:rFonts w:hint="eastAsia"/>
          <w:lang w:eastAsia="zh-CN"/>
        </w:rPr>
        <w:t>34</w:t>
      </w:r>
      <w:r>
        <w:t xml:space="preserve"> [</w:t>
      </w:r>
      <w:r>
        <w:rPr>
          <w:lang w:val="en-US"/>
        </w:rPr>
        <w:t>7</w:t>
      </w:r>
      <w:r>
        <w:t>] and TR 23.700-07 [</w:t>
      </w:r>
      <w:r>
        <w:rPr>
          <w:lang w:val="en-US"/>
        </w:rPr>
        <w:t>8</w:t>
      </w:r>
      <w:r>
        <w:t>]</w:t>
      </w:r>
      <w:r>
        <w:rPr>
          <w:rFonts w:eastAsia="等线"/>
          <w:lang w:eastAsia="zh-CN"/>
        </w:rPr>
        <w:t>.</w:t>
      </w:r>
    </w:p>
    <w:p>
      <w:pPr>
        <w:rPr>
          <w:lang w:eastAsia="zh-CN"/>
        </w:rPr>
      </w:pPr>
      <w:r>
        <w:t>The following is studied:</w:t>
      </w:r>
    </w:p>
    <w:p>
      <w:pPr>
        <w:pStyle w:val="49"/>
        <w:numPr>
          <w:ilvl w:val="0"/>
          <w:numId w:val="1"/>
        </w:numPr>
        <w:overflowPunct w:val="0"/>
        <w:autoSpaceDE w:val="0"/>
        <w:autoSpaceDN w:val="0"/>
        <w:adjustRightInd w:val="0"/>
        <w:textAlignment w:val="baseline"/>
        <w:rPr>
          <w:rFonts w:eastAsia="等线"/>
        </w:rPr>
      </w:pPr>
      <w:r>
        <w:rPr>
          <w:rFonts w:hint="eastAsia"/>
          <w:lang w:eastAsia="zh-CN"/>
        </w:rPr>
        <w:t>C</w:t>
      </w:r>
      <w:r>
        <w:t>harging scenarios and potential</w:t>
      </w:r>
      <w:r>
        <w:rPr>
          <w:rFonts w:hint="eastAsia"/>
          <w:lang w:eastAsia="zh-CN"/>
        </w:rPr>
        <w:t xml:space="preserve"> c</w:t>
      </w:r>
      <w:r>
        <w:t>harging requirements</w:t>
      </w:r>
      <w:r>
        <w:rPr>
          <w:rFonts w:hint="eastAsia"/>
          <w:lang w:eastAsia="zh-CN"/>
        </w:rPr>
        <w:t xml:space="preserve"> </w:t>
      </w:r>
      <w:r>
        <w:rPr>
          <w:rFonts w:eastAsia="等线"/>
        </w:rPr>
        <w:t xml:space="preserve">for </w:t>
      </w:r>
      <w:r>
        <w:t>Non-Public Networks</w:t>
      </w:r>
      <w:r>
        <w:rPr>
          <w:rFonts w:eastAsia="Times New Roman"/>
        </w:rPr>
        <w:t xml:space="preserve"> (i.e.</w:t>
      </w:r>
      <w:r>
        <w:t xml:space="preserve"> Stand-alone Non-Public Network (SNPN) or Public Network Integrated NPN (PNI-NPN)</w:t>
      </w:r>
      <w:r>
        <w:rPr>
          <w:rFonts w:eastAsia="Times New Roman"/>
        </w:rPr>
        <w:t>)</w:t>
      </w:r>
      <w:r>
        <w:rPr>
          <w:rFonts w:hint="eastAsia"/>
          <w:lang w:eastAsia="zh-CN"/>
        </w:rPr>
        <w:t>.</w:t>
      </w:r>
    </w:p>
    <w:p>
      <w:pPr>
        <w:pStyle w:val="49"/>
        <w:numPr>
          <w:ilvl w:val="0"/>
          <w:numId w:val="1"/>
        </w:numPr>
        <w:overflowPunct w:val="0"/>
        <w:autoSpaceDE w:val="0"/>
        <w:autoSpaceDN w:val="0"/>
        <w:adjustRightInd w:val="0"/>
        <w:textAlignment w:val="baseline"/>
        <w:rPr>
          <w:rFonts w:eastAsia="等线"/>
        </w:rPr>
      </w:pPr>
      <w:r>
        <w:rPr>
          <w:rFonts w:eastAsia="等线"/>
        </w:rPr>
        <w:t>Possible charging</w:t>
      </w:r>
      <w:r>
        <w:t xml:space="preserve"> </w:t>
      </w:r>
      <w:r>
        <w:rPr>
          <w:rFonts w:eastAsia="等线"/>
        </w:rPr>
        <w:t xml:space="preserve">solutions for </w:t>
      </w:r>
      <w:r>
        <w:t>Non-Public Networks</w:t>
      </w:r>
      <w:r>
        <w:rPr>
          <w:rFonts w:hint="eastAsia" w:eastAsia="等线"/>
          <w:lang w:eastAsia="zh-CN"/>
        </w:rPr>
        <w:t xml:space="preserve"> </w:t>
      </w:r>
      <w:r>
        <w:t>with potential impact on charging architecture, charging functions and charging procedures.</w:t>
      </w:r>
    </w:p>
    <w:p>
      <w:pPr>
        <w:pStyle w:val="49"/>
        <w:numPr>
          <w:ilvl w:val="0"/>
          <w:numId w:val="1"/>
        </w:numPr>
        <w:overflowPunct w:val="0"/>
        <w:autoSpaceDE w:val="0"/>
        <w:autoSpaceDN w:val="0"/>
        <w:adjustRightInd w:val="0"/>
        <w:textAlignment w:val="baseline"/>
        <w:rPr>
          <w:rFonts w:eastAsia="等线"/>
        </w:rPr>
      </w:pPr>
      <w:r>
        <w:rPr>
          <w:rFonts w:eastAsia="等线"/>
        </w:rPr>
        <w:t>End user charging</w:t>
      </w:r>
      <w:bookmarkStart w:id="25" w:name="_Hlk55309033"/>
      <w:r>
        <w:rPr>
          <w:rFonts w:hint="eastAsia" w:eastAsia="等线"/>
        </w:rPr>
        <w:t xml:space="preserve"> and </w:t>
      </w:r>
      <w:r>
        <w:rPr>
          <w:rFonts w:eastAsia="等线"/>
        </w:rPr>
        <w:t xml:space="preserve">Inter-Provider charging </w:t>
      </w:r>
      <w:bookmarkEnd w:id="25"/>
      <w:r>
        <w:rPr>
          <w:rFonts w:eastAsia="等线"/>
        </w:rPr>
        <w:t>by considering the different business roles.</w:t>
      </w:r>
    </w:p>
    <w:p>
      <w:pPr>
        <w:pStyle w:val="2"/>
      </w:pPr>
      <w:bookmarkStart w:id="26" w:name="references"/>
      <w:bookmarkEnd w:id="26"/>
      <w:bookmarkStart w:id="27" w:name="_Toc4224"/>
      <w:bookmarkStart w:id="28" w:name="_Toc107606550"/>
      <w:bookmarkStart w:id="29" w:name="_Toc9119"/>
      <w:r>
        <w:t>2</w:t>
      </w:r>
      <w:r>
        <w:tab/>
      </w:r>
      <w:r>
        <w:t>References</w:t>
      </w:r>
      <w:bookmarkEnd w:id="27"/>
      <w:bookmarkEnd w:id="28"/>
      <w:bookmarkEnd w:id="29"/>
    </w:p>
    <w:p>
      <w:r>
        <w:t>The following documents contain provisions which, through reference in this text, constitute provisions of the present document.</w:t>
      </w:r>
    </w:p>
    <w:p>
      <w:pPr>
        <w:pStyle w:val="49"/>
      </w:pPr>
      <w:r>
        <w:t>-</w:t>
      </w:r>
      <w:r>
        <w:tab/>
      </w:r>
      <w:r>
        <w:t>References are either specific (identified by date of publication, edition number, version number, etc.) or non</w:t>
      </w:r>
      <w:r>
        <w:noBreakHyphen/>
      </w:r>
      <w:r>
        <w:t>specific.</w:t>
      </w:r>
    </w:p>
    <w:p>
      <w:pPr>
        <w:pStyle w:val="49"/>
      </w:pPr>
      <w:r>
        <w:t>-</w:t>
      </w:r>
      <w:r>
        <w:tab/>
      </w:r>
      <w:r>
        <w:t>For a specific reference, subsequent revisions do not apply.</w:t>
      </w:r>
    </w:p>
    <w:p>
      <w:pPr>
        <w:pStyle w:val="49"/>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5"/>
      </w:pPr>
      <w:r>
        <w:t>[1]</w:t>
      </w:r>
      <w:r>
        <w:tab/>
      </w:r>
      <w:r>
        <w:t>3GPP TR 21.905: "Vocabulary for 3GPP Specifications".</w:t>
      </w:r>
    </w:p>
    <w:p>
      <w:pPr>
        <w:keepLines/>
        <w:ind w:left="1702" w:hanging="1418"/>
        <w:rPr>
          <w:rFonts w:eastAsia="等线"/>
          <w:lang w:eastAsia="zh-CN"/>
        </w:rPr>
      </w:pPr>
      <w:r>
        <w:rPr>
          <w:rFonts w:eastAsia="等线"/>
        </w:rPr>
        <w:t>[</w:t>
      </w:r>
      <w:r>
        <w:rPr>
          <w:rFonts w:hint="eastAsia" w:eastAsia="等线"/>
          <w:lang w:eastAsia="zh-CN"/>
        </w:rPr>
        <w:t>2</w:t>
      </w:r>
      <w:r>
        <w:rPr>
          <w:rFonts w:eastAsia="等线"/>
        </w:rPr>
        <w:t>]</w:t>
      </w:r>
      <w:r>
        <w:rPr>
          <w:rFonts w:eastAsia="等线"/>
        </w:rPr>
        <w:tab/>
      </w:r>
      <w:r>
        <w:rPr>
          <w:rFonts w:eastAsia="等线"/>
        </w:rPr>
        <w:t>3GPP T</w:t>
      </w:r>
      <w:r>
        <w:rPr>
          <w:rFonts w:hint="eastAsia" w:eastAsia="等线"/>
          <w:lang w:eastAsia="zh-CN"/>
        </w:rPr>
        <w:t>S</w:t>
      </w:r>
      <w:r>
        <w:rPr>
          <w:rFonts w:eastAsia="等线"/>
        </w:rPr>
        <w:t> 23.501: "System Architecture for the 5G System (5GS); Stage 2".</w:t>
      </w:r>
    </w:p>
    <w:p>
      <w:pPr>
        <w:keepLines/>
        <w:ind w:left="1702" w:hanging="1418"/>
        <w:rPr>
          <w:rFonts w:eastAsia="等线"/>
        </w:rPr>
      </w:pPr>
      <w:r>
        <w:rPr>
          <w:rFonts w:eastAsia="等线"/>
        </w:rPr>
        <w:t>[</w:t>
      </w:r>
      <w:r>
        <w:rPr>
          <w:rFonts w:hint="eastAsia" w:eastAsia="等线"/>
          <w:lang w:eastAsia="zh-CN"/>
        </w:rPr>
        <w:t>3</w:t>
      </w:r>
      <w:r>
        <w:rPr>
          <w:rFonts w:eastAsia="等线"/>
        </w:rPr>
        <w:t>]</w:t>
      </w:r>
      <w:r>
        <w:rPr>
          <w:rFonts w:eastAsia="等线"/>
        </w:rPr>
        <w:tab/>
      </w:r>
      <w:r>
        <w:rPr>
          <w:rFonts w:eastAsia="等线"/>
        </w:rPr>
        <w:t>3GPP T</w:t>
      </w:r>
      <w:r>
        <w:rPr>
          <w:rFonts w:hint="eastAsia" w:eastAsia="等线"/>
          <w:lang w:eastAsia="zh-CN"/>
        </w:rPr>
        <w:t>S</w:t>
      </w:r>
      <w:r>
        <w:rPr>
          <w:rFonts w:eastAsia="等线"/>
        </w:rPr>
        <w:t> 23.50</w:t>
      </w:r>
      <w:r>
        <w:rPr>
          <w:rFonts w:hint="eastAsia" w:eastAsia="等线"/>
          <w:lang w:eastAsia="zh-CN"/>
        </w:rPr>
        <w:t>2</w:t>
      </w:r>
      <w:r>
        <w:rPr>
          <w:rFonts w:eastAsia="等线"/>
        </w:rPr>
        <w:t>: "Procedures for the 5G System; Stage 2".</w:t>
      </w:r>
    </w:p>
    <w:p>
      <w:pPr>
        <w:keepLines/>
        <w:ind w:left="1702" w:hanging="1418"/>
        <w:rPr>
          <w:rFonts w:eastAsia="等线"/>
        </w:rPr>
      </w:pPr>
      <w:r>
        <w:rPr>
          <w:rFonts w:eastAsia="等线"/>
        </w:rPr>
        <w:t>[</w:t>
      </w:r>
      <w:r>
        <w:rPr>
          <w:rFonts w:hint="eastAsia" w:eastAsia="等线"/>
          <w:lang w:eastAsia="zh-CN"/>
        </w:rPr>
        <w:t>4</w:t>
      </w:r>
      <w:r>
        <w:rPr>
          <w:rFonts w:eastAsia="等线"/>
        </w:rPr>
        <w:t>]</w:t>
      </w:r>
      <w:r>
        <w:rPr>
          <w:rFonts w:eastAsia="等线"/>
        </w:rPr>
        <w:tab/>
      </w:r>
      <w:r>
        <w:rPr>
          <w:rFonts w:eastAsia="等线"/>
        </w:rPr>
        <w:t>3GPP T</w:t>
      </w:r>
      <w:r>
        <w:rPr>
          <w:rFonts w:hint="eastAsia" w:eastAsia="等线"/>
          <w:lang w:eastAsia="zh-CN"/>
        </w:rPr>
        <w:t>S</w:t>
      </w:r>
      <w:r>
        <w:rPr>
          <w:rFonts w:eastAsia="等线"/>
        </w:rPr>
        <w:t> 23.50</w:t>
      </w:r>
      <w:r>
        <w:rPr>
          <w:rFonts w:hint="eastAsia" w:eastAsia="等线"/>
          <w:lang w:eastAsia="zh-CN"/>
        </w:rPr>
        <w:t>3</w:t>
      </w:r>
      <w:r>
        <w:rPr>
          <w:rFonts w:eastAsia="等线"/>
        </w:rPr>
        <w:t>: "Policy and charging control framework for the 5G System (5GS); Stage 2".</w:t>
      </w:r>
    </w:p>
    <w:p>
      <w:pPr>
        <w:keepLines/>
        <w:ind w:left="1702" w:hanging="1418"/>
        <w:rPr>
          <w:rFonts w:eastAsia="等线"/>
        </w:rPr>
      </w:pPr>
      <w:r>
        <w:rPr>
          <w:rFonts w:eastAsia="等线"/>
        </w:rPr>
        <w:t>[</w:t>
      </w:r>
      <w:r>
        <w:rPr>
          <w:rFonts w:hint="eastAsia" w:eastAsia="等线"/>
          <w:lang w:eastAsia="zh-CN"/>
        </w:rPr>
        <w:t>5</w:t>
      </w:r>
      <w:r>
        <w:rPr>
          <w:rFonts w:eastAsia="等线"/>
        </w:rPr>
        <w:t>]</w:t>
      </w:r>
      <w:r>
        <w:rPr>
          <w:rFonts w:eastAsia="等线"/>
        </w:rPr>
        <w:tab/>
      </w:r>
      <w:r>
        <w:rPr>
          <w:rFonts w:eastAsia="等线"/>
        </w:rPr>
        <w:t>3GPP T</w:t>
      </w:r>
      <w:r>
        <w:rPr>
          <w:rFonts w:hint="eastAsia" w:eastAsia="等线"/>
          <w:lang w:eastAsia="zh-CN"/>
        </w:rPr>
        <w:t>S</w:t>
      </w:r>
      <w:r>
        <w:rPr>
          <w:rFonts w:eastAsia="等线"/>
        </w:rPr>
        <w:t> 23.</w:t>
      </w:r>
      <w:r>
        <w:rPr>
          <w:rFonts w:hint="eastAsia" w:eastAsia="等线"/>
          <w:lang w:eastAsia="zh-CN"/>
        </w:rPr>
        <w:t>228</w:t>
      </w:r>
      <w:r>
        <w:rPr>
          <w:rFonts w:eastAsia="等线"/>
        </w:rPr>
        <w:t>: "IP Multimedia Subsystem (IMS); Stage 2".</w:t>
      </w:r>
    </w:p>
    <w:p>
      <w:pPr>
        <w:keepLines/>
        <w:ind w:left="1702" w:hanging="1418"/>
        <w:rPr>
          <w:rFonts w:eastAsia="等线"/>
        </w:rPr>
      </w:pPr>
      <w:r>
        <w:rPr>
          <w:rFonts w:eastAsia="等线"/>
        </w:rPr>
        <w:t>[</w:t>
      </w:r>
      <w:r>
        <w:rPr>
          <w:rFonts w:hint="eastAsia" w:eastAsia="等线"/>
          <w:lang w:eastAsia="zh-CN"/>
        </w:rPr>
        <w:t>6</w:t>
      </w:r>
      <w:r>
        <w:rPr>
          <w:rFonts w:eastAsia="等线"/>
        </w:rPr>
        <w:t>]</w:t>
      </w:r>
      <w:r>
        <w:rPr>
          <w:rFonts w:eastAsia="等线"/>
        </w:rPr>
        <w:tab/>
      </w:r>
      <w:r>
        <w:rPr>
          <w:rFonts w:eastAsia="等线"/>
        </w:rPr>
        <w:t>3GPP T</w:t>
      </w:r>
      <w:r>
        <w:rPr>
          <w:rFonts w:hint="eastAsia" w:eastAsia="等线"/>
          <w:lang w:eastAsia="zh-CN"/>
        </w:rPr>
        <w:t>S</w:t>
      </w:r>
      <w:r>
        <w:rPr>
          <w:rFonts w:eastAsia="等线"/>
        </w:rPr>
        <w:t> 23.</w:t>
      </w:r>
      <w:r>
        <w:rPr>
          <w:rFonts w:hint="eastAsia" w:eastAsia="等线"/>
          <w:lang w:eastAsia="zh-CN"/>
        </w:rPr>
        <w:t>167</w:t>
      </w:r>
      <w:r>
        <w:rPr>
          <w:rFonts w:eastAsia="等线"/>
        </w:rPr>
        <w:t>: "IP Multimedia Subsystem (IMS) emergency sessions".</w:t>
      </w:r>
    </w:p>
    <w:p>
      <w:pPr>
        <w:keepLines/>
        <w:ind w:left="1702" w:hanging="1418"/>
        <w:rPr>
          <w:rFonts w:eastAsia="等线"/>
          <w:lang w:eastAsia="zh-CN"/>
        </w:rPr>
      </w:pPr>
      <w:r>
        <w:rPr>
          <w:rFonts w:eastAsia="等线"/>
        </w:rPr>
        <w:t>[</w:t>
      </w:r>
      <w:r>
        <w:rPr>
          <w:rFonts w:eastAsia="等线"/>
          <w:lang w:val="en-US"/>
        </w:rPr>
        <w:t>7</w:t>
      </w:r>
      <w:r>
        <w:rPr>
          <w:rFonts w:eastAsia="等线"/>
        </w:rPr>
        <w:t>]</w:t>
      </w:r>
      <w:r>
        <w:rPr>
          <w:rFonts w:eastAsia="等线"/>
        </w:rPr>
        <w:tab/>
      </w:r>
      <w:r>
        <w:rPr>
          <w:rFonts w:hint="eastAsia" w:eastAsia="等线"/>
        </w:rPr>
        <w:t>3GPP TR 23.734</w:t>
      </w:r>
      <w:r>
        <w:rPr>
          <w:rFonts w:eastAsia="等线"/>
        </w:rPr>
        <w:t>: "</w:t>
      </w:r>
      <w:r>
        <w:rPr>
          <w:rFonts w:hint="eastAsia"/>
        </w:rPr>
        <w:t>Study on enhancement of 5G System (5GS) for vertical</w:t>
      </w:r>
      <w:r>
        <w:rPr>
          <w:lang w:val="en-US"/>
        </w:rPr>
        <w:t xml:space="preserve"> </w:t>
      </w:r>
      <w:r>
        <w:rPr>
          <w:rFonts w:hint="eastAsia"/>
        </w:rPr>
        <w:t>and Local Area Network (LAN) services</w:t>
      </w:r>
      <w:r>
        <w:rPr>
          <w:rFonts w:eastAsia="等线"/>
        </w:rPr>
        <w:t>".</w:t>
      </w:r>
    </w:p>
    <w:p>
      <w:pPr>
        <w:keepLines/>
        <w:ind w:left="1702" w:hanging="1418"/>
        <w:rPr>
          <w:rFonts w:eastAsia="等线"/>
        </w:rPr>
      </w:pPr>
      <w:r>
        <w:rPr>
          <w:rFonts w:eastAsia="等线"/>
        </w:rPr>
        <w:t>[</w:t>
      </w:r>
      <w:r>
        <w:rPr>
          <w:rFonts w:eastAsia="等线"/>
          <w:lang w:val="en-US"/>
        </w:rPr>
        <w:t>8</w:t>
      </w:r>
      <w:r>
        <w:rPr>
          <w:rFonts w:eastAsia="等线"/>
        </w:rPr>
        <w:t>]</w:t>
      </w:r>
      <w:r>
        <w:rPr>
          <w:rFonts w:eastAsia="等线"/>
        </w:rPr>
        <w:tab/>
      </w:r>
      <w:r>
        <w:rPr>
          <w:rFonts w:hint="eastAsia" w:eastAsia="等线"/>
        </w:rPr>
        <w:t>3GPP TR 23.700-07</w:t>
      </w:r>
      <w:r>
        <w:rPr>
          <w:rFonts w:eastAsia="等线"/>
        </w:rPr>
        <w:t>: "</w:t>
      </w:r>
      <w:r>
        <w:rPr>
          <w:rFonts w:hint="eastAsia" w:eastAsia="等线"/>
        </w:rPr>
        <w:t>Study on enhanced support of Non-Public Networks (NPN)</w:t>
      </w:r>
      <w:r>
        <w:rPr>
          <w:rFonts w:eastAsia="等线"/>
        </w:rPr>
        <w:t>".</w:t>
      </w:r>
    </w:p>
    <w:p>
      <w:pPr>
        <w:keepLines/>
        <w:ind w:left="1702" w:hanging="1418"/>
        <w:rPr>
          <w:rFonts w:eastAsia="等线"/>
          <w:lang w:eastAsia="zh-CN"/>
        </w:rPr>
      </w:pPr>
      <w:r>
        <w:rPr>
          <w:rFonts w:eastAsia="等线"/>
        </w:rPr>
        <w:t>[</w:t>
      </w:r>
      <w:r>
        <w:rPr>
          <w:rFonts w:eastAsia="等线"/>
          <w:lang w:val="en-US"/>
        </w:rPr>
        <w:t>9</w:t>
      </w:r>
      <w:r>
        <w:rPr>
          <w:rFonts w:eastAsia="等线"/>
        </w:rPr>
        <w:t>]</w:t>
      </w:r>
      <w:r>
        <w:rPr>
          <w:rFonts w:eastAsia="等线"/>
        </w:rPr>
        <w:tab/>
      </w:r>
      <w:r>
        <w:rPr>
          <w:rFonts w:hint="eastAsia" w:eastAsia="等线"/>
        </w:rPr>
        <w:t>3GPP T</w:t>
      </w:r>
      <w:r>
        <w:rPr>
          <w:rFonts w:eastAsia="等线"/>
          <w:lang w:val="en-US"/>
        </w:rPr>
        <w:t>S</w:t>
      </w:r>
      <w:r>
        <w:rPr>
          <w:rFonts w:hint="eastAsia" w:eastAsia="等线"/>
        </w:rPr>
        <w:t xml:space="preserve"> 2</w:t>
      </w:r>
      <w:r>
        <w:rPr>
          <w:rFonts w:eastAsia="等线"/>
          <w:lang w:val="en-US"/>
        </w:rPr>
        <w:t>2</w:t>
      </w:r>
      <w:r>
        <w:rPr>
          <w:rFonts w:hint="eastAsia" w:eastAsia="等线"/>
        </w:rPr>
        <w:t>.</w:t>
      </w:r>
      <w:r>
        <w:rPr>
          <w:rFonts w:eastAsia="等线"/>
          <w:lang w:val="en-US"/>
        </w:rPr>
        <w:t>261</w:t>
      </w:r>
      <w:r>
        <w:rPr>
          <w:rFonts w:eastAsia="等线"/>
        </w:rPr>
        <w:t>: "</w:t>
      </w:r>
      <w:r>
        <w:rPr>
          <w:rFonts w:hint="eastAsia" w:eastAsia="等线"/>
        </w:rPr>
        <w:t>Service requirements for the 5G system; Stage 1</w:t>
      </w:r>
      <w:r>
        <w:rPr>
          <w:rFonts w:eastAsia="等线"/>
        </w:rPr>
        <w:t>".</w:t>
      </w:r>
    </w:p>
    <w:p>
      <w:pPr>
        <w:keepLines/>
        <w:ind w:left="1702" w:hanging="1418"/>
        <w:rPr>
          <w:rFonts w:eastAsia="等线"/>
          <w:lang w:eastAsia="zh-CN"/>
        </w:rPr>
      </w:pPr>
      <w:r>
        <w:rPr>
          <w:rFonts w:eastAsia="等线"/>
        </w:rPr>
        <w:t>[</w:t>
      </w:r>
      <w:r>
        <w:rPr>
          <w:rFonts w:eastAsia="等线"/>
          <w:lang w:val="en-US"/>
        </w:rPr>
        <w:t>10</w:t>
      </w:r>
      <w:r>
        <w:rPr>
          <w:rFonts w:eastAsia="等线"/>
        </w:rPr>
        <w:t>]</w:t>
      </w:r>
      <w:r>
        <w:rPr>
          <w:rFonts w:eastAsia="等线"/>
        </w:rPr>
        <w:tab/>
      </w:r>
      <w:r>
        <w:rPr>
          <w:rFonts w:hint="eastAsia" w:eastAsia="等线"/>
        </w:rPr>
        <w:t xml:space="preserve">3GPP </w:t>
      </w:r>
      <w:r>
        <w:rPr>
          <w:lang w:eastAsia="zh-CN"/>
        </w:rPr>
        <w:t>TS 28.557</w:t>
      </w:r>
      <w:r>
        <w:rPr>
          <w:rFonts w:eastAsia="等线"/>
        </w:rPr>
        <w:t>: "</w:t>
      </w:r>
      <w:r>
        <w:rPr>
          <w:rFonts w:hint="eastAsia" w:eastAsia="等线"/>
        </w:rPr>
        <w:t>Management of Non-Public Networks (NPN); Stage 1 and stage 2</w:t>
      </w:r>
      <w:r>
        <w:rPr>
          <w:rFonts w:eastAsia="等线"/>
        </w:rPr>
        <w:t>".</w:t>
      </w:r>
    </w:p>
    <w:p>
      <w:pPr>
        <w:keepLines/>
        <w:ind w:left="1702" w:hanging="1418"/>
        <w:rPr>
          <w:rFonts w:eastAsia="等线"/>
          <w:lang w:eastAsia="zh-CN"/>
        </w:rPr>
      </w:pPr>
      <w:r>
        <w:rPr>
          <w:rFonts w:eastAsia="等线"/>
        </w:rPr>
        <w:t>[</w:t>
      </w:r>
      <w:r>
        <w:rPr>
          <w:rFonts w:eastAsia="等线"/>
          <w:lang w:val="en-US"/>
        </w:rPr>
        <w:t>11</w:t>
      </w:r>
      <w:r>
        <w:rPr>
          <w:rFonts w:eastAsia="等线"/>
        </w:rPr>
        <w:t>]</w:t>
      </w:r>
      <w:r>
        <w:rPr>
          <w:rFonts w:eastAsia="等线"/>
        </w:rPr>
        <w:tab/>
      </w:r>
      <w:r>
        <w:rPr>
          <w:rFonts w:hint="eastAsia" w:eastAsia="等线"/>
        </w:rPr>
        <w:t xml:space="preserve">3GPP </w:t>
      </w:r>
      <w:r>
        <w:rPr>
          <w:rFonts w:hint="eastAsia"/>
          <w:lang w:val="en-US" w:eastAsia="zh-CN"/>
        </w:rPr>
        <w:t>TS 32.25</w:t>
      </w:r>
      <w:r>
        <w:rPr>
          <w:lang w:val="en-US" w:eastAsia="zh-CN"/>
        </w:rPr>
        <w:t>6</w:t>
      </w:r>
      <w:r>
        <w:rPr>
          <w:rFonts w:eastAsia="等线"/>
        </w:rPr>
        <w:t>: "</w:t>
      </w:r>
      <w:r>
        <w:rPr>
          <w:rFonts w:hint="eastAsia" w:eastAsia="等线"/>
        </w:rPr>
        <w:t>5G connection and mobility domain charging; stage 2</w:t>
      </w:r>
      <w:r>
        <w:rPr>
          <w:rFonts w:eastAsia="等线"/>
        </w:rPr>
        <w:t>".</w:t>
      </w:r>
    </w:p>
    <w:p>
      <w:pPr>
        <w:keepLines/>
        <w:ind w:left="1702" w:hanging="1418"/>
        <w:rPr>
          <w:rFonts w:eastAsia="等线"/>
          <w:lang w:eastAsia="zh-CN"/>
        </w:rPr>
      </w:pPr>
    </w:p>
    <w:p>
      <w:pPr>
        <w:pStyle w:val="2"/>
      </w:pPr>
      <w:bookmarkStart w:id="30" w:name="definitions"/>
      <w:bookmarkEnd w:id="30"/>
      <w:bookmarkStart w:id="31" w:name="_Toc21247"/>
      <w:bookmarkStart w:id="32" w:name="_Toc107606551"/>
      <w:bookmarkStart w:id="33" w:name="_Toc30568"/>
      <w:r>
        <w:t>3</w:t>
      </w:r>
      <w:r>
        <w:tab/>
      </w:r>
      <w:r>
        <w:t>Definitions of terms, symbols and abbreviations</w:t>
      </w:r>
      <w:bookmarkEnd w:id="31"/>
      <w:bookmarkEnd w:id="32"/>
      <w:bookmarkEnd w:id="33"/>
    </w:p>
    <w:p>
      <w:pPr>
        <w:pStyle w:val="3"/>
      </w:pPr>
      <w:bookmarkStart w:id="34" w:name="_Toc18179"/>
      <w:bookmarkStart w:id="35" w:name="_Toc32020"/>
      <w:bookmarkStart w:id="36" w:name="_Toc107606552"/>
      <w:r>
        <w:t>3.1</w:t>
      </w:r>
      <w:r>
        <w:tab/>
      </w:r>
      <w:r>
        <w:t>Terms</w:t>
      </w:r>
      <w:bookmarkEnd w:id="34"/>
      <w:bookmarkEnd w:id="35"/>
      <w:bookmarkEnd w:id="36"/>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37" w:name="_Toc10465"/>
      <w:bookmarkStart w:id="38" w:name="_Toc26346"/>
      <w:bookmarkStart w:id="39" w:name="_Toc107606553"/>
      <w:r>
        <w:t>3.2</w:t>
      </w:r>
      <w:r>
        <w:tab/>
      </w:r>
      <w:r>
        <w:t>Symbols</w:t>
      </w:r>
      <w:bookmarkEnd w:id="37"/>
      <w:bookmarkEnd w:id="38"/>
      <w:bookmarkEnd w:id="39"/>
    </w:p>
    <w:p>
      <w:pPr>
        <w:keepNext/>
      </w:pPr>
      <w:r>
        <w:t>For the purposes of the present document, the following symbols apply:</w:t>
      </w:r>
    </w:p>
    <w:p>
      <w:pPr>
        <w:pStyle w:val="48"/>
      </w:pPr>
      <w:r>
        <w:t>&lt;symbol&gt;</w:t>
      </w:r>
      <w:r>
        <w:tab/>
      </w:r>
      <w:r>
        <w:t>&lt;Explanation&gt;</w:t>
      </w:r>
    </w:p>
    <w:p>
      <w:pPr>
        <w:pStyle w:val="48"/>
      </w:pPr>
    </w:p>
    <w:p>
      <w:pPr>
        <w:pStyle w:val="3"/>
      </w:pPr>
      <w:bookmarkStart w:id="40" w:name="_Toc32516"/>
      <w:bookmarkStart w:id="41" w:name="_Toc107606554"/>
      <w:bookmarkStart w:id="42" w:name="_Toc14389"/>
      <w:r>
        <w:t>3.3</w:t>
      </w:r>
      <w:r>
        <w:tab/>
      </w:r>
      <w:r>
        <w:t>Abbreviations</w:t>
      </w:r>
      <w:bookmarkEnd w:id="40"/>
      <w:bookmarkEnd w:id="41"/>
      <w:bookmarkEnd w:id="4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8"/>
        <w:rPr>
          <w:lang w:val="en-US" w:eastAsia="zh-CN"/>
        </w:rPr>
      </w:pPr>
      <w:r>
        <w:t>CAG</w:t>
      </w:r>
      <w:r>
        <w:tab/>
      </w:r>
      <w:r>
        <w:rPr>
          <w:lang w:val="en-US" w:eastAsia="zh-CN"/>
        </w:rPr>
        <w:t>Closed Access Group</w:t>
      </w:r>
    </w:p>
    <w:p>
      <w:pPr>
        <w:pStyle w:val="48"/>
      </w:pPr>
      <w:r>
        <w:rPr>
          <w:rFonts w:hint="eastAsia"/>
        </w:rPr>
        <w:t xml:space="preserve">CSC </w:t>
      </w:r>
      <w:r>
        <w:tab/>
      </w:r>
      <w:r>
        <w:rPr>
          <w:rFonts w:hint="eastAsia"/>
        </w:rPr>
        <w:t>Communication Service Customer</w:t>
      </w:r>
    </w:p>
    <w:p>
      <w:pPr>
        <w:pStyle w:val="48"/>
      </w:pPr>
      <w:r>
        <w:rPr>
          <w:rFonts w:hint="eastAsia"/>
        </w:rPr>
        <w:t xml:space="preserve">CSP </w:t>
      </w:r>
      <w:r>
        <w:tab/>
      </w:r>
      <w:r>
        <w:rPr>
          <w:rFonts w:hint="eastAsia"/>
        </w:rPr>
        <w:t>Communication Service Provider</w:t>
      </w:r>
    </w:p>
    <w:p>
      <w:pPr>
        <w:pStyle w:val="48"/>
      </w:pPr>
      <w:r>
        <w:t>DNN</w:t>
      </w:r>
      <w:r>
        <w:tab/>
      </w:r>
      <w:r>
        <w:t>Data Network Name</w:t>
      </w:r>
    </w:p>
    <w:p>
      <w:pPr>
        <w:pStyle w:val="48"/>
      </w:pPr>
      <w:r>
        <w:t>N3IWF</w:t>
      </w:r>
      <w:r>
        <w:tab/>
      </w:r>
      <w:r>
        <w:t>Non-3GPP InterWorking Function</w:t>
      </w:r>
    </w:p>
    <w:p>
      <w:pPr>
        <w:pStyle w:val="48"/>
      </w:pPr>
      <w:r>
        <w:rPr>
          <w:rFonts w:hint="eastAsia"/>
        </w:rPr>
        <w:t>NID</w:t>
      </w:r>
      <w:r>
        <w:tab/>
      </w:r>
      <w:r>
        <w:rPr>
          <w:rFonts w:hint="eastAsia"/>
        </w:rPr>
        <w:t>Network identifier</w:t>
      </w:r>
    </w:p>
    <w:p>
      <w:pPr>
        <w:pStyle w:val="48"/>
      </w:pPr>
      <w:r>
        <w:rPr>
          <w:rFonts w:hint="eastAsia"/>
          <w:lang w:bidi="ar-IQ"/>
        </w:rPr>
        <w:t>NPN-OP</w:t>
      </w:r>
      <w:r>
        <w:rPr>
          <w:lang w:bidi="ar-IQ"/>
        </w:rPr>
        <w:tab/>
      </w:r>
      <w:r>
        <w:rPr>
          <w:rFonts w:hint="eastAsia"/>
          <w:lang w:bidi="ar-IQ"/>
        </w:rPr>
        <w:t>NPN Operator</w:t>
      </w:r>
    </w:p>
    <w:p>
      <w:pPr>
        <w:pStyle w:val="48"/>
      </w:pPr>
      <w:r>
        <w:rPr>
          <w:rFonts w:hint="eastAsia"/>
          <w:lang w:bidi="ar-IQ"/>
        </w:rPr>
        <w:t>NPN-SC</w:t>
      </w:r>
      <w:r>
        <w:rPr>
          <w:lang w:bidi="ar-IQ"/>
        </w:rPr>
        <w:tab/>
      </w:r>
      <w:r>
        <w:rPr>
          <w:rFonts w:hint="eastAsia"/>
          <w:lang w:bidi="ar-IQ"/>
        </w:rPr>
        <w:t>NPN Service Customer</w:t>
      </w:r>
    </w:p>
    <w:p>
      <w:pPr>
        <w:pStyle w:val="48"/>
      </w:pPr>
      <w:r>
        <w:rPr>
          <w:rFonts w:hint="eastAsia"/>
          <w:lang w:bidi="ar-IQ"/>
        </w:rPr>
        <w:t>NPN-SP</w:t>
      </w:r>
      <w:r>
        <w:rPr>
          <w:lang w:bidi="ar-IQ"/>
        </w:rPr>
        <w:tab/>
      </w:r>
      <w:r>
        <w:rPr>
          <w:rFonts w:hint="eastAsia"/>
          <w:lang w:bidi="ar-IQ"/>
        </w:rPr>
        <w:t>NPN Service Provider</w:t>
      </w:r>
    </w:p>
    <w:p>
      <w:pPr>
        <w:pStyle w:val="48"/>
      </w:pPr>
      <w:r>
        <w:t>PNI-NPN</w:t>
      </w:r>
      <w:r>
        <w:tab/>
      </w:r>
      <w:r>
        <w:rPr>
          <w:rFonts w:hint="eastAsia"/>
        </w:rPr>
        <w:t>Public Network Integrated NPN</w:t>
      </w:r>
    </w:p>
    <w:p>
      <w:pPr>
        <w:pStyle w:val="48"/>
      </w:pPr>
      <w:r>
        <w:t>SNPN</w:t>
      </w:r>
      <w:r>
        <w:tab/>
      </w:r>
      <w:r>
        <w:rPr>
          <w:rFonts w:hint="eastAsia"/>
        </w:rPr>
        <w:t>Stand-alone Non-Public Network</w:t>
      </w:r>
    </w:p>
    <w:p>
      <w:pPr>
        <w:pStyle w:val="48"/>
      </w:pPr>
    </w:p>
    <w:p>
      <w:pPr>
        <w:pStyle w:val="2"/>
      </w:pPr>
      <w:bookmarkStart w:id="43" w:name="startOfAnnexes"/>
      <w:bookmarkEnd w:id="43"/>
      <w:bookmarkStart w:id="44" w:name="clause4"/>
      <w:bookmarkEnd w:id="44"/>
      <w:bookmarkStart w:id="45" w:name="_Toc2086441"/>
      <w:bookmarkStart w:id="46" w:name="_Toc107606555"/>
      <w:bookmarkStart w:id="47" w:name="_Toc9040"/>
      <w:r>
        <w:t>4</w:t>
      </w:r>
      <w:r>
        <w:tab/>
      </w:r>
      <w:bookmarkEnd w:id="45"/>
      <w:r>
        <w:t>Background</w:t>
      </w:r>
      <w:bookmarkEnd w:id="46"/>
      <w:bookmarkEnd w:id="47"/>
    </w:p>
    <w:p>
      <w:pPr>
        <w:pStyle w:val="3"/>
      </w:pPr>
      <w:bookmarkStart w:id="48" w:name="_Toc2086442"/>
      <w:bookmarkStart w:id="49" w:name="_Toc107606556"/>
      <w:r>
        <w:t>4.1</w:t>
      </w:r>
      <w:r>
        <w:tab/>
      </w:r>
      <w:bookmarkEnd w:id="48"/>
      <w:r>
        <w:t>General</w:t>
      </w:r>
      <w:bookmarkEnd w:id="49"/>
    </w:p>
    <w:p>
      <w:r>
        <w:rPr>
          <w:rFonts w:eastAsia="等线"/>
        </w:rPr>
        <w:t xml:space="preserve">In SA1, </w:t>
      </w:r>
      <w:r>
        <w:t>Non-Public Networks</w:t>
      </w:r>
      <w:r>
        <w:rPr>
          <w:rFonts w:eastAsia="等线"/>
        </w:rPr>
        <w:t xml:space="preserve"> service requirements </w:t>
      </w:r>
      <w:r>
        <w:t>are documented</w:t>
      </w:r>
      <w:r>
        <w:rPr>
          <w:rFonts w:eastAsia="等线"/>
        </w:rPr>
        <w:t xml:space="preserve"> in TS 22.261</w:t>
      </w:r>
      <w:r>
        <w:rPr>
          <w:rFonts w:eastAsia="Times New Roman"/>
        </w:rPr>
        <w:t>[</w:t>
      </w:r>
      <w:r>
        <w:rPr>
          <w:rFonts w:eastAsia="Times New Roman"/>
          <w:lang w:val="en-US"/>
        </w:rPr>
        <w:t>9</w:t>
      </w:r>
      <w:r>
        <w:rPr>
          <w:rFonts w:eastAsia="Times New Roman"/>
        </w:rPr>
        <w:t>]</w:t>
      </w:r>
      <w:r>
        <w:rPr>
          <w:rFonts w:eastAsia="等线"/>
        </w:rPr>
        <w:t xml:space="preserve">. In SA2, there are </w:t>
      </w:r>
      <w:r>
        <w:rPr>
          <w:rFonts w:hint="eastAsia" w:eastAsia="等线"/>
          <w:lang w:eastAsia="zh-CN"/>
        </w:rPr>
        <w:t>two study items and two w</w:t>
      </w:r>
      <w:r>
        <w:rPr>
          <w:rFonts w:eastAsia="等线"/>
        </w:rPr>
        <w:t xml:space="preserve">ork </w:t>
      </w:r>
      <w:r>
        <w:rPr>
          <w:rFonts w:hint="eastAsia" w:eastAsia="等线"/>
          <w:lang w:eastAsia="zh-CN"/>
        </w:rPr>
        <w:t>i</w:t>
      </w:r>
      <w:r>
        <w:rPr>
          <w:rFonts w:eastAsia="等线"/>
        </w:rPr>
        <w:t>tem</w:t>
      </w:r>
      <w:r>
        <w:rPr>
          <w:rFonts w:hint="eastAsia" w:eastAsia="等线"/>
          <w:lang w:eastAsia="zh-CN"/>
        </w:rPr>
        <w:t>s</w:t>
      </w:r>
      <w:r>
        <w:rPr>
          <w:rFonts w:eastAsia="等线"/>
        </w:rPr>
        <w:t xml:space="preserve"> which are related to </w:t>
      </w:r>
      <w:r>
        <w:t>Non-Public Networks</w:t>
      </w:r>
      <w:r>
        <w:rPr>
          <w:rFonts w:hint="eastAsia" w:eastAsia="等线"/>
          <w:lang w:eastAsia="zh-CN"/>
        </w:rPr>
        <w:t xml:space="preserve">. </w:t>
      </w:r>
      <w:r>
        <w:t>The corresponding studies are documented in TR 23.7</w:t>
      </w:r>
      <w:r>
        <w:rPr>
          <w:rFonts w:hint="eastAsia"/>
          <w:lang w:eastAsia="zh-CN"/>
        </w:rPr>
        <w:t>34</w:t>
      </w:r>
      <w:r>
        <w:t xml:space="preserve"> </w:t>
      </w:r>
      <w:r>
        <w:rPr>
          <w:rFonts w:eastAsia="Times New Roman"/>
        </w:rPr>
        <w:t>[</w:t>
      </w:r>
      <w:r>
        <w:rPr>
          <w:rFonts w:eastAsia="Times New Roman"/>
          <w:lang w:val="en-US"/>
        </w:rPr>
        <w:t>7</w:t>
      </w:r>
      <w:r>
        <w:rPr>
          <w:rFonts w:eastAsia="Times New Roman"/>
        </w:rPr>
        <w:t>]</w:t>
      </w:r>
      <w:r>
        <w:rPr>
          <w:rFonts w:eastAsia="Times New Roman"/>
          <w:lang w:val="en-US"/>
        </w:rPr>
        <w:t xml:space="preserve"> </w:t>
      </w:r>
      <w:r>
        <w:t>and TR 23.700-07</w:t>
      </w:r>
      <w:r>
        <w:rPr>
          <w:lang w:val="en-US"/>
        </w:rPr>
        <w:t xml:space="preserve"> </w:t>
      </w:r>
      <w:r>
        <w:rPr>
          <w:rFonts w:eastAsia="Times New Roman"/>
        </w:rPr>
        <w:t>[</w:t>
      </w:r>
      <w:r>
        <w:rPr>
          <w:rFonts w:eastAsia="Times New Roman"/>
          <w:lang w:val="en-US"/>
        </w:rPr>
        <w:t>8</w:t>
      </w:r>
      <w:r>
        <w:rPr>
          <w:rFonts w:eastAsia="Times New Roman"/>
        </w:rPr>
        <w:t>]</w:t>
      </w:r>
      <w:r>
        <w:t xml:space="preserve">, respectively and the normative work is documented in TS </w:t>
      </w:r>
      <w:r>
        <w:rPr>
          <w:rFonts w:eastAsia="等线"/>
        </w:rPr>
        <w:t>23.501</w:t>
      </w:r>
      <w:r>
        <w:rPr>
          <w:rFonts w:eastAsia="等线"/>
          <w:lang w:val="en-US"/>
        </w:rPr>
        <w:t xml:space="preserve"> </w:t>
      </w:r>
      <w:r>
        <w:rPr>
          <w:rFonts w:eastAsia="Times New Roman"/>
        </w:rPr>
        <w:t>[</w:t>
      </w:r>
      <w:r>
        <w:rPr>
          <w:rFonts w:eastAsia="Times New Roman"/>
          <w:lang w:val="en-US"/>
        </w:rPr>
        <w:t>2</w:t>
      </w:r>
      <w:r>
        <w:rPr>
          <w:rFonts w:eastAsia="Times New Roman"/>
        </w:rPr>
        <w:t>]</w:t>
      </w:r>
      <w:r>
        <w:t xml:space="preserve">, TS </w:t>
      </w:r>
      <w:r>
        <w:rPr>
          <w:rFonts w:eastAsia="等线"/>
        </w:rPr>
        <w:t>23.50</w:t>
      </w:r>
      <w:r>
        <w:rPr>
          <w:rFonts w:hint="eastAsia" w:eastAsia="等线"/>
          <w:lang w:eastAsia="zh-CN"/>
        </w:rPr>
        <w:t>2</w:t>
      </w:r>
      <w:r>
        <w:rPr>
          <w:rFonts w:eastAsia="等线"/>
          <w:lang w:val="en-US" w:eastAsia="zh-CN"/>
        </w:rPr>
        <w:t xml:space="preserve"> </w:t>
      </w:r>
      <w:r>
        <w:rPr>
          <w:rFonts w:eastAsia="Times New Roman"/>
        </w:rPr>
        <w:t>[</w:t>
      </w:r>
      <w:r>
        <w:rPr>
          <w:rFonts w:eastAsia="Times New Roman"/>
          <w:lang w:val="en-US"/>
        </w:rPr>
        <w:t>3</w:t>
      </w:r>
      <w:r>
        <w:rPr>
          <w:rFonts w:eastAsia="Times New Roman"/>
        </w:rPr>
        <w:t>]</w:t>
      </w:r>
      <w:r>
        <w:t xml:space="preserve">, TS </w:t>
      </w:r>
      <w:r>
        <w:rPr>
          <w:rFonts w:eastAsia="等线"/>
        </w:rPr>
        <w:t>23.50</w:t>
      </w:r>
      <w:r>
        <w:rPr>
          <w:rFonts w:hint="eastAsia" w:eastAsia="等线"/>
          <w:lang w:eastAsia="zh-CN"/>
        </w:rPr>
        <w:t>3</w:t>
      </w:r>
      <w:r>
        <w:rPr>
          <w:rFonts w:eastAsia="等线"/>
          <w:lang w:val="en-US" w:eastAsia="zh-CN"/>
        </w:rPr>
        <w:t xml:space="preserve"> </w:t>
      </w:r>
      <w:r>
        <w:rPr>
          <w:rFonts w:eastAsia="Times New Roman"/>
        </w:rPr>
        <w:t>[</w:t>
      </w:r>
      <w:r>
        <w:rPr>
          <w:rFonts w:eastAsia="Times New Roman"/>
          <w:lang w:val="en-US"/>
        </w:rPr>
        <w:t>4</w:t>
      </w:r>
      <w:r>
        <w:rPr>
          <w:rFonts w:eastAsia="Times New Roman"/>
        </w:rPr>
        <w:t>]</w:t>
      </w:r>
      <w:r>
        <w:t xml:space="preserve">, TS </w:t>
      </w:r>
      <w:r>
        <w:rPr>
          <w:rFonts w:eastAsia="等线"/>
        </w:rPr>
        <w:t>23.</w:t>
      </w:r>
      <w:r>
        <w:rPr>
          <w:rFonts w:hint="eastAsia" w:eastAsia="等线"/>
          <w:lang w:eastAsia="zh-CN"/>
        </w:rPr>
        <w:t xml:space="preserve">228 </w:t>
      </w:r>
      <w:r>
        <w:rPr>
          <w:rFonts w:eastAsia="Times New Roman"/>
        </w:rPr>
        <w:t>[</w:t>
      </w:r>
      <w:r>
        <w:rPr>
          <w:rFonts w:eastAsia="Times New Roman"/>
          <w:lang w:val="en-US"/>
        </w:rPr>
        <w:t>5</w:t>
      </w:r>
      <w:r>
        <w:rPr>
          <w:rFonts w:eastAsia="Times New Roman"/>
        </w:rPr>
        <w:t>]</w:t>
      </w:r>
      <w:r>
        <w:rPr>
          <w:rFonts w:eastAsia="Times New Roman"/>
          <w:lang w:val="en-US"/>
        </w:rPr>
        <w:t xml:space="preserve"> </w:t>
      </w:r>
      <w:r>
        <w:rPr>
          <w:rFonts w:eastAsia="等线"/>
        </w:rPr>
        <w:t>and TS 23.</w:t>
      </w:r>
      <w:r>
        <w:rPr>
          <w:rFonts w:hint="eastAsia" w:eastAsia="等线"/>
          <w:lang w:eastAsia="zh-CN"/>
        </w:rPr>
        <w:t>167</w:t>
      </w:r>
      <w:r>
        <w:rPr>
          <w:rFonts w:eastAsia="等线"/>
          <w:lang w:val="en-US" w:eastAsia="zh-CN"/>
        </w:rPr>
        <w:t xml:space="preserve"> </w:t>
      </w:r>
      <w:r>
        <w:rPr>
          <w:rFonts w:eastAsia="Times New Roman"/>
        </w:rPr>
        <w:t>[</w:t>
      </w:r>
      <w:r>
        <w:rPr>
          <w:rFonts w:eastAsia="Times New Roman"/>
          <w:lang w:val="en-US"/>
        </w:rPr>
        <w:t>6</w:t>
      </w:r>
      <w:r>
        <w:rPr>
          <w:rFonts w:eastAsia="Times New Roman"/>
        </w:rPr>
        <w:t>]</w:t>
      </w:r>
      <w:r>
        <w:t xml:space="preserve">. </w:t>
      </w:r>
    </w:p>
    <w:p>
      <w:pPr>
        <w:rPr>
          <w:rFonts w:eastAsia="Times New Roman"/>
        </w:rPr>
      </w:pPr>
      <w:r>
        <w:rPr>
          <w:rFonts w:eastAsia="Times New Roman"/>
        </w:rPr>
        <w:t>A Non-Public Network (NPN) is a 5GS deployed for non-public use, see TS 22.261 [</w:t>
      </w:r>
      <w:r>
        <w:rPr>
          <w:rFonts w:eastAsia="Times New Roman"/>
          <w:lang w:val="en-US"/>
        </w:rPr>
        <w:t>9</w:t>
      </w:r>
      <w:r>
        <w:rPr>
          <w:rFonts w:eastAsia="Times New Roman"/>
        </w:rPr>
        <w:t xml:space="preserve">]. </w:t>
      </w:r>
      <w:r>
        <w:rPr>
          <w:rFonts w:eastAsia="Times New Roman"/>
          <w:lang w:val="en-US"/>
        </w:rPr>
        <w:t>As</w:t>
      </w:r>
      <w:r>
        <w:t xml:space="preserve"> described</w:t>
      </w:r>
      <w:r>
        <w:rPr>
          <w:lang w:val="en-US"/>
        </w:rPr>
        <w:t xml:space="preserve"> in </w:t>
      </w:r>
      <w:r>
        <w:t>TS 23.501</w:t>
      </w:r>
      <w:r>
        <w:rPr>
          <w:lang w:val="en-US"/>
        </w:rPr>
        <w:t xml:space="preserve"> </w:t>
      </w:r>
      <w:r>
        <w:t>[</w:t>
      </w:r>
      <w:r>
        <w:rPr>
          <w:lang w:val="en-US"/>
        </w:rPr>
        <w:t>2</w:t>
      </w:r>
      <w:r>
        <w:t>]</w:t>
      </w:r>
      <w:r>
        <w:rPr>
          <w:lang w:val="en-US"/>
        </w:rPr>
        <w:t>, a</w:t>
      </w:r>
      <w:r>
        <w:rPr>
          <w:rFonts w:eastAsia="Times New Roman"/>
        </w:rPr>
        <w:t>n NPN is either:</w:t>
      </w:r>
    </w:p>
    <w:p>
      <w:pPr>
        <w:ind w:left="568" w:hanging="284"/>
        <w:rPr>
          <w:rFonts w:eastAsia="Times New Roman"/>
        </w:rPr>
      </w:pPr>
      <w:r>
        <w:rPr>
          <w:rFonts w:eastAsia="Times New Roman"/>
        </w:rPr>
        <w:t>-</w:t>
      </w:r>
      <w:r>
        <w:rPr>
          <w:rFonts w:eastAsia="Times New Roman"/>
        </w:rPr>
        <w:tab/>
      </w:r>
      <w:r>
        <w:rPr>
          <w:rFonts w:eastAsia="Times New Roman"/>
        </w:rPr>
        <w:t>a Stand-alone Non-Public Network (SNPN), i.e. operated by an NPN operator and not relying on network functions provided by a PLMN, or</w:t>
      </w:r>
    </w:p>
    <w:p>
      <w:pPr>
        <w:ind w:left="568" w:hanging="284"/>
        <w:rPr>
          <w:rFonts w:eastAsia="Times New Roman"/>
        </w:rPr>
      </w:pPr>
      <w:r>
        <w:rPr>
          <w:rFonts w:eastAsia="Times New Roman"/>
        </w:rPr>
        <w:t>-</w:t>
      </w:r>
      <w:r>
        <w:rPr>
          <w:rFonts w:eastAsia="Times New Roman"/>
        </w:rPr>
        <w:tab/>
      </w:r>
      <w:r>
        <w:rPr>
          <w:rFonts w:eastAsia="Times New Roman"/>
        </w:rPr>
        <w:t>a Public Network Integrated NPN (PNI-NPN), i.e. a non-public network deployed with the support of a PLMN.</w:t>
      </w:r>
    </w:p>
    <w:p>
      <w:pPr>
        <w:rPr>
          <w:rFonts w:eastAsia="Times New Roman"/>
          <w:lang w:val="en-US" w:eastAsia="zh-CN"/>
        </w:rPr>
      </w:pPr>
      <w:r>
        <w:rPr>
          <w:rFonts w:eastAsia="Times New Roman"/>
          <w:lang w:val="en-US"/>
        </w:rPr>
        <w:t xml:space="preserve">Functionality and architecture of </w:t>
      </w:r>
      <w:r>
        <w:rPr>
          <w:rFonts w:eastAsia="Times New Roman"/>
        </w:rPr>
        <w:t>Stand-alone NPN are described in clause </w:t>
      </w:r>
      <w:r>
        <w:rPr>
          <w:rFonts w:eastAsia="Times New Roman"/>
          <w:lang w:val="en-US"/>
        </w:rPr>
        <w:t>4</w:t>
      </w:r>
      <w:r>
        <w:rPr>
          <w:rFonts w:eastAsia="Times New Roman"/>
        </w:rPr>
        <w:t>.</w:t>
      </w:r>
      <w:r>
        <w:rPr>
          <w:rFonts w:eastAsia="Times New Roman"/>
          <w:lang w:val="en-US"/>
        </w:rPr>
        <w:t>2</w:t>
      </w:r>
      <w:r>
        <w:rPr>
          <w:rFonts w:eastAsia="Times New Roman"/>
        </w:rPr>
        <w:t>.</w:t>
      </w:r>
      <w:r>
        <w:rPr>
          <w:rFonts w:eastAsia="Times New Roman"/>
          <w:lang w:val="en-US"/>
        </w:rPr>
        <w:t>1</w:t>
      </w:r>
      <w:r>
        <w:rPr>
          <w:rFonts w:eastAsia="Times New Roman"/>
        </w:rPr>
        <w:t xml:space="preserve"> and functionality and architecture</w:t>
      </w:r>
      <w:r>
        <w:rPr>
          <w:rFonts w:eastAsia="Times New Roman"/>
          <w:lang w:val="en-US"/>
        </w:rPr>
        <w:t xml:space="preserve"> of </w:t>
      </w:r>
      <w:r>
        <w:rPr>
          <w:rFonts w:eastAsia="Times New Roman"/>
        </w:rPr>
        <w:t>Public Network Integrated NPNs are described in clause </w:t>
      </w:r>
      <w:r>
        <w:rPr>
          <w:rFonts w:eastAsia="Times New Roman"/>
          <w:lang w:val="en-US"/>
        </w:rPr>
        <w:t>4</w:t>
      </w:r>
      <w:r>
        <w:rPr>
          <w:rFonts w:eastAsia="Times New Roman"/>
        </w:rPr>
        <w:t>.</w:t>
      </w:r>
      <w:r>
        <w:rPr>
          <w:rFonts w:eastAsia="Times New Roman"/>
          <w:lang w:val="en-US"/>
        </w:rPr>
        <w:t>2</w:t>
      </w:r>
      <w:r>
        <w:rPr>
          <w:rFonts w:eastAsia="Times New Roman"/>
        </w:rPr>
        <w:t>.</w:t>
      </w:r>
      <w:r>
        <w:rPr>
          <w:rFonts w:eastAsia="Times New Roman"/>
          <w:lang w:val="en-US"/>
        </w:rPr>
        <w:t>2</w:t>
      </w:r>
      <w:r>
        <w:rPr>
          <w:rFonts w:eastAsia="Times New Roman"/>
        </w:rPr>
        <w:t>.</w:t>
      </w:r>
    </w:p>
    <w:p>
      <w:pPr>
        <w:pStyle w:val="3"/>
      </w:pPr>
      <w:bookmarkStart w:id="50" w:name="_Toc107606557"/>
      <w:r>
        <w:t>4.2</w:t>
      </w:r>
      <w:r>
        <w:tab/>
      </w:r>
      <w:r>
        <w:t>N</w:t>
      </w:r>
      <w:r>
        <w:rPr>
          <w:rFonts w:hint="eastAsia"/>
        </w:rPr>
        <w:t>on-public networks</w:t>
      </w:r>
      <w:r>
        <w:t xml:space="preserve"> functionality and a</w:t>
      </w:r>
      <w:r>
        <w:rPr>
          <w:rFonts w:hint="eastAsia"/>
        </w:rPr>
        <w:t>rchitecture</w:t>
      </w:r>
      <w:bookmarkEnd w:id="50"/>
    </w:p>
    <w:p>
      <w:pPr>
        <w:pStyle w:val="4"/>
        <w:rPr>
          <w:rFonts w:eastAsia="宋体"/>
        </w:rPr>
      </w:pPr>
      <w:bookmarkStart w:id="51" w:name="_Toc107606558"/>
      <w:r>
        <w:rPr>
          <w:rFonts w:eastAsia="宋体"/>
        </w:rPr>
        <w:t>4.2.1</w:t>
      </w:r>
      <w:r>
        <w:rPr>
          <w:rFonts w:eastAsia="宋体"/>
        </w:rPr>
        <w:tab/>
      </w:r>
      <w:r>
        <w:rPr>
          <w:rFonts w:hint="eastAsia" w:eastAsia="宋体"/>
        </w:rPr>
        <w:t>Stand-alone Non-Public Network (SNPN)</w:t>
      </w:r>
      <w:bookmarkEnd w:id="51"/>
    </w:p>
    <w:p>
      <w:pPr>
        <w:rPr>
          <w:lang w:val="en-US" w:eastAsia="zh-CN"/>
        </w:rPr>
      </w:pPr>
      <w:r>
        <w:rPr>
          <w:lang w:eastAsia="zh-CN"/>
        </w:rPr>
        <w:t>SNPN 5GS deployments are based on the architecture depicted in clause 4.2.3</w:t>
      </w:r>
      <w:r>
        <w:rPr>
          <w:lang w:val="en-US" w:eastAsia="zh-CN"/>
        </w:rPr>
        <w:t xml:space="preserve"> </w:t>
      </w:r>
      <w:r>
        <w:t>TS 23.501[</w:t>
      </w:r>
      <w:r>
        <w:rPr>
          <w:lang w:val="en-US"/>
        </w:rPr>
        <w:t>2</w:t>
      </w:r>
      <w:r>
        <w:t>]</w:t>
      </w:r>
      <w:r>
        <w:rPr>
          <w:lang w:eastAsia="zh-CN"/>
        </w:rPr>
        <w:t>, the architecture for 5GC with untrusted non-3GPP access (Figure 4.</w:t>
      </w:r>
      <w:r>
        <w:rPr>
          <w:lang w:val="en-US" w:eastAsia="zh-CN"/>
        </w:rPr>
        <w:t>2</w:t>
      </w:r>
      <w:r>
        <w:rPr>
          <w:lang w:eastAsia="zh-CN"/>
        </w:rPr>
        <w:t>.1-1) for access to SNPN services via a PLMN (and vice versa).</w:t>
      </w:r>
    </w:p>
    <w:p>
      <w:pPr>
        <w:keepNext/>
        <w:keepLines/>
        <w:spacing w:before="60"/>
        <w:jc w:val="center"/>
        <w:rPr>
          <w:rFonts w:ascii="Arial" w:hAnsi="Arial"/>
          <w:b/>
        </w:rPr>
      </w:pPr>
      <w:r>
        <w:rPr>
          <w:rFonts w:ascii="Arial" w:hAnsi="Arial"/>
          <w:b/>
        </w:rPr>
        <w:object>
          <v:shape id="_x0000_i1025" o:spt="75" type="#_x0000_t75" style="height:193.55pt;width:481.1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keepLines/>
        <w:spacing w:after="240"/>
        <w:jc w:val="center"/>
        <w:rPr>
          <w:rFonts w:ascii="Arial" w:hAnsi="Arial" w:eastAsia="MS Mincho"/>
          <w:b/>
          <w:iCs/>
        </w:rPr>
      </w:pPr>
      <w:r>
        <w:rPr>
          <w:rFonts w:ascii="Arial" w:hAnsi="Arial"/>
          <w:b/>
        </w:rPr>
        <w:t>Figure 4.</w:t>
      </w:r>
      <w:r>
        <w:rPr>
          <w:rFonts w:ascii="Arial" w:hAnsi="Arial"/>
          <w:b/>
          <w:lang w:val="en-US"/>
        </w:rPr>
        <w:t>2</w:t>
      </w:r>
      <w:r>
        <w:rPr>
          <w:rFonts w:ascii="Arial" w:hAnsi="Arial"/>
          <w:b/>
        </w:rPr>
        <w:t>.1-1: Non-</w:t>
      </w:r>
      <w:r>
        <w:rPr>
          <w:rFonts w:ascii="Arial" w:hAnsi="Arial" w:eastAsia="Malgun Gothic"/>
          <w:b/>
          <w:lang w:eastAsia="ko-KR"/>
        </w:rPr>
        <w:t>r</w:t>
      </w:r>
      <w:r>
        <w:rPr>
          <w:rFonts w:ascii="Arial" w:hAnsi="Arial"/>
          <w:b/>
        </w:rPr>
        <w:t xml:space="preserve">oaming </w:t>
      </w:r>
      <w:r>
        <w:rPr>
          <w:rFonts w:ascii="Arial" w:hAnsi="Arial" w:eastAsia="Malgun Gothic"/>
          <w:b/>
          <w:lang w:eastAsia="ko-KR"/>
        </w:rPr>
        <w:t>a</w:t>
      </w:r>
      <w:r>
        <w:rPr>
          <w:rFonts w:ascii="Arial" w:hAnsi="Arial"/>
          <w:b/>
        </w:rPr>
        <w:t xml:space="preserve">rchitecture for </w:t>
      </w:r>
      <w:r>
        <w:rPr>
          <w:rFonts w:ascii="Arial" w:hAnsi="Arial"/>
          <w:b/>
          <w:iCs/>
        </w:rPr>
        <w:t xml:space="preserve">5G </w:t>
      </w:r>
      <w:r>
        <w:rPr>
          <w:rFonts w:ascii="Arial" w:hAnsi="Arial" w:eastAsia="Malgun Gothic"/>
          <w:b/>
          <w:iCs/>
          <w:lang w:eastAsia="ko-KR"/>
        </w:rPr>
        <w:t>C</w:t>
      </w:r>
      <w:r>
        <w:rPr>
          <w:rFonts w:ascii="Arial" w:hAnsi="Arial"/>
          <w:b/>
          <w:iCs/>
        </w:rPr>
        <w:t xml:space="preserve">ore </w:t>
      </w:r>
      <w:r>
        <w:rPr>
          <w:rFonts w:ascii="Arial" w:hAnsi="Arial" w:eastAsia="Malgun Gothic"/>
          <w:b/>
          <w:iCs/>
          <w:lang w:eastAsia="ko-KR"/>
        </w:rPr>
        <w:t>N</w:t>
      </w:r>
      <w:r>
        <w:rPr>
          <w:rFonts w:ascii="Arial" w:hAnsi="Arial"/>
          <w:b/>
          <w:iCs/>
        </w:rPr>
        <w:t xml:space="preserve">etwork with untrusted </w:t>
      </w:r>
      <w:r>
        <w:rPr>
          <w:rFonts w:ascii="Arial" w:hAnsi="Arial" w:eastAsia="Malgun Gothic"/>
          <w:b/>
          <w:iCs/>
          <w:lang w:eastAsia="ko-KR"/>
        </w:rPr>
        <w:t>n</w:t>
      </w:r>
      <w:r>
        <w:rPr>
          <w:rFonts w:ascii="Arial" w:hAnsi="Arial"/>
          <w:b/>
          <w:iCs/>
        </w:rPr>
        <w:t xml:space="preserve">on-3GPP </w:t>
      </w:r>
      <w:r>
        <w:rPr>
          <w:rFonts w:ascii="Arial" w:hAnsi="Arial" w:eastAsia="Malgun Gothic"/>
          <w:b/>
          <w:iCs/>
          <w:lang w:eastAsia="ko-KR"/>
        </w:rPr>
        <w:t>a</w:t>
      </w:r>
      <w:r>
        <w:rPr>
          <w:rFonts w:ascii="Arial" w:hAnsi="Arial"/>
          <w:b/>
          <w:iCs/>
        </w:rPr>
        <w:t>ccess</w:t>
      </w:r>
    </w:p>
    <w:p>
      <w:pPr>
        <w:rPr>
          <w:lang w:val="en-US"/>
        </w:rPr>
      </w:pPr>
      <w:r>
        <w:t>To access SNPN services, a UE that has successfully registered with a PLMN over 3GPP access may perform another registration via the PLMN User Plane with an SNPN (using the credentials of that SNPN)</w:t>
      </w:r>
      <w:r>
        <w:rPr>
          <w:lang w:val="en-US"/>
        </w:rPr>
        <w:t xml:space="preserve">. </w:t>
      </w:r>
      <w:r>
        <w:t>In order to obtain access to Non-Public Network services when the UE is camping in NG-RAN of a PLMN, the UE obtains IP connectivity, discovers and establishes connectivity to an N3IWF in the Stand-alone Non-Public Network.</w:t>
      </w:r>
      <w:r>
        <w:rPr>
          <w:lang w:val="en-US"/>
        </w:rPr>
        <w:t xml:space="preserve"> </w:t>
      </w:r>
      <w:r>
        <w:rPr>
          <w:rFonts w:hint="eastAsia"/>
          <w:lang w:eastAsia="zh-CN"/>
        </w:rPr>
        <w:t xml:space="preserve">The </w:t>
      </w:r>
      <w:r>
        <w:rPr>
          <w:lang w:eastAsia="zh-CN"/>
        </w:rPr>
        <w:t>architecture for</w:t>
      </w:r>
      <w:r>
        <w:rPr>
          <w:lang w:val="en-US" w:eastAsia="zh-CN"/>
        </w:rPr>
        <w:t xml:space="preserve"> a</w:t>
      </w:r>
      <w:r>
        <w:rPr>
          <w:rFonts w:hint="eastAsia"/>
          <w:lang w:eastAsia="zh-CN"/>
        </w:rPr>
        <w:t xml:space="preserve">ccess to </w:t>
      </w:r>
      <w:r>
        <w:rPr>
          <w:lang w:val="en-US" w:eastAsia="zh-CN"/>
        </w:rPr>
        <w:t>SNPN</w:t>
      </w:r>
      <w:r>
        <w:rPr>
          <w:rFonts w:hint="eastAsia"/>
          <w:lang w:eastAsia="zh-CN"/>
        </w:rPr>
        <w:t xml:space="preserve"> services via PLMN is depicted in Figure </w:t>
      </w:r>
      <w:r>
        <w:rPr>
          <w:lang w:eastAsia="zh-CN"/>
        </w:rPr>
        <w:t>4.</w:t>
      </w:r>
      <w:r>
        <w:rPr>
          <w:lang w:val="en-US" w:eastAsia="zh-CN"/>
        </w:rPr>
        <w:t>2</w:t>
      </w:r>
      <w:r>
        <w:rPr>
          <w:lang w:eastAsia="zh-CN"/>
        </w:rPr>
        <w:t>.1-</w:t>
      </w:r>
      <w:r>
        <w:rPr>
          <w:lang w:val="en-US" w:eastAsia="zh-CN"/>
        </w:rPr>
        <w:t>2</w:t>
      </w:r>
      <w:r>
        <w:rPr>
          <w:rFonts w:hint="eastAsia"/>
          <w:lang w:eastAsia="zh-CN"/>
        </w:rPr>
        <w:t>.</w:t>
      </w:r>
    </w:p>
    <w:p>
      <w:pPr>
        <w:keepNext/>
        <w:keepLines/>
        <w:spacing w:before="60"/>
        <w:jc w:val="center"/>
        <w:rPr>
          <w:rFonts w:ascii="Arial" w:hAnsi="Arial"/>
          <w:b/>
        </w:rPr>
      </w:pPr>
      <w:r>
        <w:rPr>
          <w:rFonts w:ascii="Arial" w:hAnsi="Arial"/>
          <w:b/>
        </w:rPr>
        <w:object>
          <v:shape id="_x0000_i1026" o:spt="75" type="#_x0000_t75" style="height:245.95pt;width:479.45pt;" o:ole="t" filled="f" o:preferrelative="t" stroked="f" coordsize="21600,21600">
            <v:path/>
            <v:fill on="f" focussize="0,0"/>
            <v:stroke on="f" joinstyle="miter"/>
            <v:imagedata r:id="rId12" o:title=""/>
            <o:lock v:ext="edit" aspectratio="t"/>
            <w10:wrap type="none"/>
            <w10:anchorlock/>
          </v:shape>
          <o:OLEObject Type="Embed" ProgID="Word.Picture.8" ShapeID="_x0000_i1026" DrawAspect="Content" ObjectID="_1468075726" r:id="rId11">
            <o:LockedField>false</o:LockedField>
          </o:OLEObject>
        </w:object>
      </w:r>
    </w:p>
    <w:p>
      <w:pPr>
        <w:keepLines/>
        <w:spacing w:after="240"/>
        <w:jc w:val="center"/>
        <w:rPr>
          <w:rFonts w:ascii="Arial" w:hAnsi="Arial"/>
          <w:b/>
        </w:rPr>
      </w:pPr>
      <w:r>
        <w:rPr>
          <w:rFonts w:ascii="Arial" w:hAnsi="Arial"/>
          <w:b/>
        </w:rPr>
        <w:t xml:space="preserve">Figure </w:t>
      </w:r>
      <w:r>
        <w:rPr>
          <w:rFonts w:hint="eastAsia" w:ascii="Arial" w:hAnsi="Arial"/>
          <w:b/>
        </w:rPr>
        <w:t>4.</w:t>
      </w:r>
      <w:r>
        <w:rPr>
          <w:rFonts w:ascii="Arial" w:hAnsi="Arial"/>
          <w:b/>
          <w:lang w:val="en-US"/>
        </w:rPr>
        <w:t>2</w:t>
      </w:r>
      <w:r>
        <w:rPr>
          <w:rFonts w:hint="eastAsia" w:ascii="Arial" w:hAnsi="Arial"/>
          <w:b/>
        </w:rPr>
        <w:t>.1-</w:t>
      </w:r>
      <w:r>
        <w:rPr>
          <w:rFonts w:ascii="Arial" w:hAnsi="Arial"/>
          <w:b/>
          <w:lang w:val="en-US"/>
        </w:rPr>
        <w:t>2</w:t>
      </w:r>
      <w:r>
        <w:rPr>
          <w:rFonts w:ascii="Arial" w:hAnsi="Arial"/>
          <w:b/>
        </w:rPr>
        <w:t>: Access to Stand-alone Non-Public Network services via PLMN</w:t>
      </w:r>
    </w:p>
    <w:p>
      <w:pPr>
        <w:rPr>
          <w:lang w:val="en-US"/>
        </w:rPr>
      </w:pPr>
      <w:r>
        <w:t>To access PLMN services, a UE in SNPN access mode that has successfully registered with an SNPN may perform another registration via the SNPN User Plane with a PLMN (using the credentials of that PLMN)</w:t>
      </w:r>
      <w:r>
        <w:rPr>
          <w:lang w:val="en-US"/>
        </w:rPr>
        <w:t>.</w:t>
      </w:r>
      <w:r>
        <w:t xml:space="preserve"> In order to obtain access to PLMN services when the UE is camping in NG-RAN of Stand-alone Non-Public Network, the UE obtains IP connectivity, discovers and establishes connectivity to an N3IWF in the PLMN.</w:t>
      </w:r>
      <w:r>
        <w:rPr>
          <w:lang w:val="en-US"/>
        </w:rPr>
        <w:t xml:space="preserve"> </w:t>
      </w:r>
      <w:r>
        <w:rPr>
          <w:rFonts w:hint="eastAsia"/>
          <w:lang w:eastAsia="zh-CN"/>
        </w:rPr>
        <w:t xml:space="preserve">The </w:t>
      </w:r>
      <w:r>
        <w:rPr>
          <w:lang w:eastAsia="zh-CN"/>
        </w:rPr>
        <w:t>architecture for</w:t>
      </w:r>
      <w:r>
        <w:rPr>
          <w:lang w:val="en-US" w:eastAsia="zh-CN"/>
        </w:rPr>
        <w:t xml:space="preserve"> access to PLMN services via SNPN</w:t>
      </w:r>
      <w:r>
        <w:rPr>
          <w:rFonts w:hint="eastAsia"/>
          <w:lang w:eastAsia="zh-CN"/>
        </w:rPr>
        <w:t xml:space="preserve"> is depicted in Figure </w:t>
      </w:r>
      <w:r>
        <w:rPr>
          <w:lang w:eastAsia="zh-CN"/>
        </w:rPr>
        <w:t>4.</w:t>
      </w:r>
      <w:r>
        <w:rPr>
          <w:lang w:val="en-US" w:eastAsia="zh-CN"/>
        </w:rPr>
        <w:t>2</w:t>
      </w:r>
      <w:r>
        <w:rPr>
          <w:lang w:eastAsia="zh-CN"/>
        </w:rPr>
        <w:t>.1-</w:t>
      </w:r>
      <w:r>
        <w:rPr>
          <w:lang w:val="en-US" w:eastAsia="zh-CN"/>
        </w:rPr>
        <w:t>3</w:t>
      </w:r>
      <w:r>
        <w:rPr>
          <w:rFonts w:hint="eastAsia"/>
          <w:lang w:eastAsia="zh-CN"/>
        </w:rPr>
        <w:t>.</w:t>
      </w:r>
    </w:p>
    <w:p>
      <w:pPr>
        <w:keepNext/>
        <w:keepLines/>
        <w:spacing w:before="60"/>
        <w:jc w:val="center"/>
        <w:rPr>
          <w:rFonts w:ascii="Arial" w:hAnsi="Arial"/>
          <w:b/>
        </w:rPr>
      </w:pPr>
      <w:r>
        <w:rPr>
          <w:rFonts w:ascii="Arial" w:hAnsi="Arial"/>
          <w:b/>
        </w:rPr>
        <w:object>
          <v:shape id="_x0000_i1027" o:spt="75" type="#_x0000_t75" style="height:236.4pt;width:443.65pt;" o:ole="t" filled="f" o:preferrelative="t" stroked="f" coordsize="21600,21600">
            <v:path/>
            <v:fill on="f" focussize="0,0"/>
            <v:stroke on="f" joinstyle="miter"/>
            <v:imagedata r:id="rId14" o:title=""/>
            <o:lock v:ext="edit" aspectratio="t"/>
            <w10:wrap type="none"/>
            <w10:anchorlock/>
          </v:shape>
          <o:OLEObject Type="Embed" ProgID="Word.Picture.8" ShapeID="_x0000_i1027" DrawAspect="Content" ObjectID="_1468075727" r:id="rId13">
            <o:LockedField>false</o:LockedField>
          </o:OLEObject>
        </w:object>
      </w:r>
    </w:p>
    <w:p>
      <w:pPr>
        <w:keepLines/>
        <w:spacing w:after="240"/>
        <w:jc w:val="center"/>
        <w:rPr>
          <w:rFonts w:ascii="Arial" w:hAnsi="Arial"/>
          <w:b/>
          <w:lang w:val="en-US" w:eastAsia="zh-CN"/>
        </w:rPr>
      </w:pPr>
      <w:r>
        <w:rPr>
          <w:rFonts w:ascii="Arial" w:hAnsi="Arial"/>
          <w:b/>
        </w:rPr>
        <w:t xml:space="preserve">Figure </w:t>
      </w:r>
      <w:r>
        <w:rPr>
          <w:rFonts w:hint="eastAsia" w:ascii="Arial" w:hAnsi="Arial"/>
          <w:b/>
        </w:rPr>
        <w:t>4.</w:t>
      </w:r>
      <w:r>
        <w:rPr>
          <w:rFonts w:ascii="Arial" w:hAnsi="Arial"/>
          <w:b/>
          <w:lang w:val="en-US"/>
        </w:rPr>
        <w:t>2</w:t>
      </w:r>
      <w:r>
        <w:rPr>
          <w:rFonts w:hint="eastAsia" w:ascii="Arial" w:hAnsi="Arial"/>
          <w:b/>
        </w:rPr>
        <w:t>.1-</w:t>
      </w:r>
      <w:r>
        <w:rPr>
          <w:rFonts w:ascii="Arial" w:hAnsi="Arial"/>
          <w:b/>
          <w:lang w:val="en-US"/>
        </w:rPr>
        <w:t>3</w:t>
      </w:r>
      <w:r>
        <w:rPr>
          <w:rFonts w:ascii="Arial" w:hAnsi="Arial"/>
          <w:b/>
        </w:rPr>
        <w:t>: Access to PLMN services via Stand-alone Non-Public Network</w:t>
      </w:r>
    </w:p>
    <w:p>
      <w:pPr>
        <w:pStyle w:val="4"/>
        <w:rPr>
          <w:rFonts w:eastAsia="宋体"/>
        </w:rPr>
      </w:pPr>
      <w:bookmarkStart w:id="52" w:name="_Toc107606559"/>
      <w:r>
        <w:rPr>
          <w:rFonts w:eastAsia="宋体"/>
        </w:rPr>
        <w:t>4.2.2</w:t>
      </w:r>
      <w:r>
        <w:rPr>
          <w:rFonts w:eastAsia="宋体"/>
        </w:rPr>
        <w:tab/>
      </w:r>
      <w:r>
        <w:rPr>
          <w:rFonts w:hint="eastAsia" w:eastAsia="宋体"/>
        </w:rPr>
        <w:t>Public Network Integrated NPN (PNI-NPN)</w:t>
      </w:r>
      <w:bookmarkEnd w:id="52"/>
    </w:p>
    <w:p>
      <w:r>
        <w:t>Public Network Integrated NPNs are NPNs made available via PLMNs e.g. by means of dedicated DNNs, or by one (or more) Network Slice instances allocated for the NPN. When a PNI-NPN is made available via a PLMN, then the UE shall have a subscription for the PLMN in order to access PNI-NPN.</w:t>
      </w:r>
    </w:p>
    <w:p>
      <w:r>
        <w:t xml:space="preserve">A </w:t>
      </w:r>
      <w:r>
        <w:rPr>
          <w:lang w:val="en-US" w:eastAsia="zh-CN"/>
        </w:rPr>
        <w:t>Closed Access Group (CAG)</w:t>
      </w:r>
      <w:r>
        <w:t xml:space="preserve"> identifies a group of subscribers who are permitted to access one or more CAG cells associated to the CAG.</w:t>
      </w:r>
      <w:r>
        <w:rPr>
          <w:lang w:val="en-US"/>
        </w:rPr>
        <w:t xml:space="preserve"> </w:t>
      </w:r>
      <w:r>
        <w:t>CAG is used for the PNI-NPNs to prevent UE(s), which are not allowed to access the NPN via the associated cell(s), from automatically selecting and accessing the associated CAG cell(s).</w:t>
      </w:r>
    </w:p>
    <w:p>
      <w:pPr>
        <w:pStyle w:val="3"/>
      </w:pPr>
      <w:bookmarkStart w:id="53" w:name="_Toc107606560"/>
      <w:r>
        <w:t>4.3</w:t>
      </w:r>
      <w:r>
        <w:tab/>
      </w:r>
      <w:r>
        <w:t>C</w:t>
      </w:r>
      <w:r>
        <w:rPr>
          <w:rFonts w:hint="eastAsia"/>
        </w:rPr>
        <w:t xml:space="preserve">harging </w:t>
      </w:r>
      <w:r>
        <w:t>mode</w:t>
      </w:r>
      <w:r>
        <w:rPr>
          <w:rFonts w:hint="eastAsia"/>
        </w:rPr>
        <w:t>s</w:t>
      </w:r>
      <w:bookmarkEnd w:id="53"/>
      <w:r>
        <w:t xml:space="preserve"> </w:t>
      </w:r>
    </w:p>
    <w:p>
      <w:r>
        <w:rPr>
          <w:lang w:eastAsia="zh-CN"/>
        </w:rPr>
        <w:t>As per TS 23.501 [2], in the context of N</w:t>
      </w:r>
      <w:r>
        <w:t>on-Public Networks</w:t>
      </w:r>
      <w:r>
        <w:rPr>
          <w:lang w:eastAsia="zh-CN"/>
        </w:rPr>
        <w:t>, responsibilities regarding operations have to be clearly defined and assigned to roles.</w:t>
      </w:r>
      <w:r>
        <w:t xml:space="preserve"> NPN charging can be built upon the roles related to NPN management specified in the clause </w:t>
      </w:r>
      <w:r>
        <w:rPr>
          <w:lang w:eastAsia="zh-CN"/>
        </w:rPr>
        <w:t>4.2 of TS 28.557</w:t>
      </w:r>
      <w:r>
        <w:rPr>
          <w:lang w:val="en-US" w:eastAsia="zh-CN"/>
        </w:rPr>
        <w:t xml:space="preserve"> </w:t>
      </w:r>
      <w:r>
        <w:rPr>
          <w:lang w:eastAsia="zh-CN"/>
        </w:rPr>
        <w:t xml:space="preserve">[X] without the consideration on the </w:t>
      </w:r>
      <w:r>
        <w:rPr>
          <w:rFonts w:eastAsia="等线"/>
          <w:color w:val="000000"/>
        </w:rPr>
        <w:t>network equipment</w:t>
      </w:r>
      <w:r>
        <w:rPr>
          <w:lang w:eastAsia="zh-CN"/>
        </w:rPr>
        <w:t xml:space="preserve"> and </w:t>
      </w:r>
      <w:r>
        <w:rPr>
          <w:lang w:val="en-US" w:eastAsia="zh-CN"/>
        </w:rPr>
        <w:t>i</w:t>
      </w:r>
      <w:r>
        <w:rPr>
          <w:rFonts w:eastAsia="等线"/>
          <w:color w:val="000000"/>
        </w:rPr>
        <w:t>nfrastructure.</w:t>
      </w:r>
      <w:r>
        <w:rPr>
          <w:rFonts w:eastAsia="等线"/>
          <w:color w:val="000000"/>
          <w:lang w:val="en-US"/>
        </w:rPr>
        <w:t xml:space="preserve"> </w:t>
      </w:r>
      <w:r>
        <w:rPr>
          <w:lang w:val="en-US"/>
        </w:rPr>
        <w:t>N</w:t>
      </w:r>
      <w:r>
        <w:rPr>
          <w:rFonts w:hint="eastAsia"/>
        </w:rPr>
        <w:t>on-public network</w:t>
      </w:r>
      <w:r>
        <w:rPr>
          <w:lang w:val="en-US"/>
        </w:rPr>
        <w:t>s</w:t>
      </w:r>
      <w:r>
        <w:t xml:space="preserve"> in 5G environment involves the services or capabilities provided by multiple service providers</w:t>
      </w:r>
      <w:r>
        <w:rPr>
          <w:lang w:val="en-US"/>
        </w:rPr>
        <w:t xml:space="preserve"> </w:t>
      </w:r>
      <w:r>
        <w:t>in the form of following business roles:</w:t>
      </w:r>
    </w:p>
    <w:p>
      <w:pPr>
        <w:pStyle w:val="49"/>
        <w:rPr>
          <w:lang w:bidi="ar-IQ"/>
        </w:rPr>
      </w:pPr>
      <w:r>
        <w:rPr>
          <w:rFonts w:hint="eastAsia"/>
          <w:lang w:bidi="ar-IQ"/>
        </w:rPr>
        <w:t xml:space="preserve">- NPN Operator (NPN-OP): a Network Operator (NOP) is limited to 5G networks for non-public use, i.e. NPNs. </w:t>
      </w:r>
    </w:p>
    <w:p>
      <w:pPr>
        <w:pStyle w:val="49"/>
        <w:rPr>
          <w:lang w:bidi="ar-IQ"/>
        </w:rPr>
      </w:pPr>
      <w:r>
        <w:rPr>
          <w:rFonts w:hint="eastAsia"/>
          <w:lang w:bidi="ar-IQ"/>
        </w:rPr>
        <w:t xml:space="preserve">- NPN Service Provider (NPN-SP): a Communication Service Provider (CSP) which provides communication services for non-public use, e.g. vertical, tenant, NOP.  </w:t>
      </w:r>
    </w:p>
    <w:p>
      <w:pPr>
        <w:pStyle w:val="49"/>
        <w:rPr>
          <w:lang w:val="en-US"/>
        </w:rPr>
      </w:pPr>
      <w:r>
        <w:rPr>
          <w:rFonts w:hint="eastAsia"/>
          <w:lang w:bidi="ar-IQ"/>
        </w:rPr>
        <w:t>- NPN Service Customer (NPN-SC): a Communication Service Customer (CSC) which consumes communication services for non-public use, e.g. end user, vertical, tenant.</w:t>
      </w:r>
    </w:p>
    <w:p>
      <w:pPr>
        <w:rPr>
          <w:rFonts w:eastAsia="等线"/>
          <w:lang w:val="en-US"/>
        </w:rPr>
      </w:pPr>
      <w:r>
        <w:rPr>
          <w:rFonts w:eastAsia="等线"/>
          <w:lang w:val="en-US"/>
        </w:rPr>
        <w:t>C</w:t>
      </w:r>
      <w:r>
        <w:rPr>
          <w:rFonts w:eastAsia="等线"/>
        </w:rPr>
        <w:t xml:space="preserve">onsidering the different business </w:t>
      </w:r>
      <w:r>
        <w:rPr>
          <w:rFonts w:eastAsia="等线"/>
          <w:lang w:val="en-US"/>
        </w:rPr>
        <w:t xml:space="preserve">models </w:t>
      </w:r>
      <w:r>
        <w:t>such as B2B</w:t>
      </w:r>
      <w:r>
        <w:rPr>
          <w:lang w:val="en-US"/>
        </w:rPr>
        <w:t xml:space="preserve">, </w:t>
      </w:r>
      <w:r>
        <w:t>B2C, and B2B2X</w:t>
      </w:r>
      <w:r>
        <w:rPr>
          <w:lang w:val="en-US"/>
        </w:rPr>
        <w:t xml:space="preserve">, </w:t>
      </w:r>
      <w:r>
        <w:t xml:space="preserve">charging </w:t>
      </w:r>
      <w:r>
        <w:rPr>
          <w:lang w:val="en-US"/>
        </w:rPr>
        <w:t>modes</w:t>
      </w:r>
      <w:r>
        <w:t xml:space="preserve"> for</w:t>
      </w:r>
      <w:r>
        <w:rPr>
          <w:lang w:val="en-US"/>
        </w:rPr>
        <w:t xml:space="preserve"> </w:t>
      </w:r>
      <w:r>
        <w:t>non-public networks</w:t>
      </w:r>
      <w:r>
        <w:rPr>
          <w:lang w:val="en-US"/>
        </w:rPr>
        <w:t xml:space="preserve"> include</w:t>
      </w:r>
      <w:r>
        <w:t xml:space="preserve"> (but not limited to)</w:t>
      </w:r>
      <w:r>
        <w:rPr>
          <w:lang w:val="en-US"/>
        </w:rPr>
        <w:t>:</w:t>
      </w:r>
    </w:p>
    <w:p>
      <w:pPr>
        <w:pStyle w:val="49"/>
        <w:rPr>
          <w:lang w:val="en-US" w:bidi="ar-IQ"/>
        </w:rPr>
      </w:pPr>
      <w:r>
        <w:rPr>
          <w:lang w:bidi="ar-IQ"/>
        </w:rPr>
        <w:t>-</w:t>
      </w:r>
      <w:r>
        <w:rPr>
          <w:lang w:bidi="ar-IQ"/>
        </w:rPr>
        <w:tab/>
      </w:r>
      <w:r>
        <w:rPr>
          <w:rFonts w:hint="eastAsia"/>
          <w:lang w:bidi="ar-IQ"/>
        </w:rPr>
        <w:t>End user charging</w:t>
      </w:r>
      <w:r>
        <w:rPr>
          <w:lang w:val="en-US" w:bidi="ar-IQ"/>
        </w:rPr>
        <w:t>;</w:t>
      </w:r>
    </w:p>
    <w:p>
      <w:pPr>
        <w:pStyle w:val="49"/>
        <w:rPr>
          <w:lang w:val="en-US"/>
        </w:rPr>
      </w:pPr>
      <w:r>
        <w:rPr>
          <w:lang w:bidi="ar-IQ"/>
        </w:rPr>
        <w:t>-</w:t>
      </w:r>
      <w:r>
        <w:rPr>
          <w:lang w:bidi="ar-IQ"/>
        </w:rPr>
        <w:tab/>
      </w:r>
      <w:r>
        <w:rPr>
          <w:rFonts w:hint="eastAsia"/>
          <w:lang w:bidi="ar-IQ"/>
        </w:rPr>
        <w:t>Inter-</w:t>
      </w:r>
      <w:r>
        <w:rPr>
          <w:lang w:val="en-US" w:bidi="ar-IQ"/>
        </w:rPr>
        <w:t>p</w:t>
      </w:r>
      <w:r>
        <w:rPr>
          <w:rFonts w:hint="eastAsia"/>
          <w:lang w:bidi="ar-IQ"/>
        </w:rPr>
        <w:t>rovider charging</w:t>
      </w:r>
      <w:r>
        <w:rPr>
          <w:lang w:val="en-US" w:bidi="ar-IQ"/>
        </w:rPr>
        <w:t>.</w:t>
      </w:r>
    </w:p>
    <w:p>
      <w:pPr>
        <w:rPr>
          <w:rFonts w:eastAsia="宋体"/>
        </w:rPr>
      </w:pPr>
      <w:r>
        <w:rPr>
          <w:rFonts w:eastAsia="宋体"/>
        </w:rPr>
        <w:t xml:space="preserve">Depending on the scenarios an organisation can play one or several roles simultaneously, and apply charging models based on corresponding business relationship, e.g.: </w:t>
      </w:r>
    </w:p>
    <w:p>
      <w:pPr>
        <w:pStyle w:val="49"/>
        <w:rPr>
          <w:lang w:bidi="ar-IQ"/>
        </w:rPr>
      </w:pPr>
      <w:r>
        <w:rPr>
          <w:rFonts w:hint="eastAsia"/>
          <w:lang w:bidi="ar-IQ"/>
        </w:rPr>
        <w:t xml:space="preserve">- </w:t>
      </w:r>
      <w:r>
        <w:rPr>
          <w:rFonts w:eastAsia="等线"/>
          <w:lang w:val="en-US"/>
        </w:rPr>
        <w:t>Charging models for NPN-SP to charge NPN-SC for using NPN services.</w:t>
      </w:r>
      <w:r>
        <w:rPr>
          <w:rFonts w:hint="eastAsia"/>
          <w:lang w:bidi="ar-IQ"/>
        </w:rPr>
        <w:t xml:space="preserve"> </w:t>
      </w:r>
    </w:p>
    <w:p>
      <w:pPr>
        <w:pStyle w:val="49"/>
        <w:rPr>
          <w:lang w:bidi="ar-IQ"/>
        </w:rPr>
      </w:pPr>
      <w:r>
        <w:rPr>
          <w:rFonts w:hint="eastAsia"/>
          <w:lang w:bidi="ar-IQ"/>
        </w:rPr>
        <w:t xml:space="preserve">- </w:t>
      </w:r>
      <w:r>
        <w:rPr>
          <w:rFonts w:eastAsia="等线"/>
          <w:lang w:val="en-US"/>
        </w:rPr>
        <w:t>Charging models for NPN-OP to charge NPN-SP for using their networks and related network services.</w:t>
      </w:r>
      <w:r>
        <w:rPr>
          <w:rFonts w:hint="eastAsia"/>
          <w:lang w:bidi="ar-IQ"/>
        </w:rPr>
        <w:t xml:space="preserve"> </w:t>
      </w:r>
    </w:p>
    <w:p>
      <w:pPr>
        <w:pStyle w:val="49"/>
        <w:rPr>
          <w:lang w:val="en-US" w:bidi="ar-IQ"/>
        </w:rPr>
      </w:pPr>
      <w:r>
        <w:rPr>
          <w:rFonts w:hint="eastAsia"/>
          <w:lang w:bidi="ar-IQ"/>
        </w:rPr>
        <w:t xml:space="preserve">- </w:t>
      </w:r>
      <w:r>
        <w:rPr>
          <w:lang w:val="en-US" w:bidi="ar-IQ"/>
        </w:rPr>
        <w:t>W</w:t>
      </w:r>
      <w:r>
        <w:rPr>
          <w:rFonts w:hint="eastAsia"/>
          <w:lang w:bidi="ar-IQ"/>
        </w:rPr>
        <w:t>hen NPN-OP and NPN-SP role are provided by the same enterprise, to charge NPN-SC role for using their networks and NPN services</w:t>
      </w:r>
      <w:r>
        <w:rPr>
          <w:lang w:val="en-US" w:bidi="ar-IQ"/>
        </w:rPr>
        <w:t>.</w:t>
      </w:r>
    </w:p>
    <w:p>
      <w:pPr>
        <w:rPr>
          <w:rFonts w:eastAsia="等线"/>
          <w:lang w:val="en-US" w:eastAsia="zh-CN"/>
        </w:rPr>
      </w:pPr>
      <w:r>
        <w:rPr>
          <w:rFonts w:eastAsia="等线"/>
          <w:lang w:val="en-US"/>
        </w:rPr>
        <w:t>In deployments, there could be business scenarios where one or more of the business roles are supported by a single enterprise. The present document does not impose any restrictions to the possible deployment scenarios.</w:t>
      </w:r>
    </w:p>
    <w:p>
      <w:pPr>
        <w:pStyle w:val="2"/>
        <w:rPr>
          <w:lang w:val="en-US"/>
        </w:rPr>
      </w:pPr>
      <w:bookmarkStart w:id="54" w:name="_Toc107606561"/>
      <w:bookmarkStart w:id="55" w:name="_Toc26703"/>
      <w:r>
        <w:rPr>
          <w:rFonts w:hint="eastAsia"/>
          <w:lang w:eastAsia="zh-CN"/>
        </w:rPr>
        <w:t>5</w:t>
      </w:r>
      <w:r>
        <w:tab/>
      </w:r>
      <w:r>
        <w:t>Charging scenarios and key issues</w:t>
      </w:r>
      <w:r>
        <w:rPr>
          <w:lang w:val="en-US"/>
        </w:rPr>
        <w:t xml:space="preserve"> for SNPN</w:t>
      </w:r>
      <w:bookmarkEnd w:id="54"/>
      <w:bookmarkEnd w:id="55"/>
    </w:p>
    <w:p>
      <w:pPr>
        <w:pStyle w:val="3"/>
      </w:pPr>
      <w:bookmarkStart w:id="56" w:name="_Toc23711"/>
      <w:bookmarkStart w:id="57" w:name="_Toc107606562"/>
      <w:r>
        <w:rPr>
          <w:rFonts w:hint="eastAsia"/>
          <w:lang w:eastAsia="zh-CN"/>
        </w:rPr>
        <w:t>5</w:t>
      </w:r>
      <w:r>
        <w:t>.1</w:t>
      </w:r>
      <w:r>
        <w:tab/>
      </w:r>
      <w:r>
        <w:t xml:space="preserve">Topic 1: </w:t>
      </w:r>
      <w:r>
        <w:rPr>
          <w:rFonts w:eastAsia="等线"/>
        </w:rPr>
        <w:t>Converged charging for data connectivity in SNPN</w:t>
      </w:r>
      <w:bookmarkEnd w:id="56"/>
      <w:bookmarkEnd w:id="57"/>
    </w:p>
    <w:p>
      <w:pPr>
        <w:pStyle w:val="4"/>
        <w:rPr>
          <w:rFonts w:eastAsia="宋体"/>
        </w:rPr>
      </w:pPr>
      <w:bookmarkStart w:id="58" w:name="_Toc27387"/>
      <w:bookmarkStart w:id="59" w:name="_Toc89768044"/>
      <w:bookmarkStart w:id="60" w:name="_Toc107606563"/>
      <w:r>
        <w:rPr>
          <w:rFonts w:hint="eastAsia" w:eastAsia="宋体"/>
          <w:lang w:eastAsia="zh-CN"/>
        </w:rPr>
        <w:t>5</w:t>
      </w:r>
      <w:r>
        <w:rPr>
          <w:rFonts w:eastAsia="宋体"/>
        </w:rPr>
        <w:t>.1.1</w:t>
      </w:r>
      <w:r>
        <w:rPr>
          <w:rFonts w:eastAsia="宋体"/>
        </w:rPr>
        <w:tab/>
      </w:r>
      <w:r>
        <w:rPr>
          <w:rFonts w:eastAsia="宋体"/>
        </w:rPr>
        <w:t>Use cases</w:t>
      </w:r>
      <w:bookmarkEnd w:id="58"/>
      <w:bookmarkEnd w:id="59"/>
      <w:bookmarkEnd w:id="60"/>
    </w:p>
    <w:p>
      <w:pPr>
        <w:pStyle w:val="5"/>
      </w:pPr>
      <w:bookmarkStart w:id="61" w:name="_Toc95118212"/>
      <w:bookmarkStart w:id="62" w:name="_Toc81379495"/>
      <w:bookmarkStart w:id="63" w:name="_Toc107606564"/>
      <w:r>
        <w:t>5.1.1.1</w:t>
      </w:r>
      <w:r>
        <w:tab/>
      </w:r>
      <w:r>
        <w:t xml:space="preserve">Use case #1a: </w:t>
      </w:r>
      <w:bookmarkEnd w:id="61"/>
      <w:bookmarkEnd w:id="62"/>
      <w:r>
        <w:t>End users access the SNPN service directly</w:t>
      </w:r>
      <w:bookmarkEnd w:id="63"/>
    </w:p>
    <w:p>
      <w:pPr>
        <w:rPr>
          <w:lang w:eastAsia="zh-CN"/>
        </w:rPr>
      </w:pPr>
      <w:r>
        <w:rPr>
          <w:lang w:eastAsia="zh-CN"/>
        </w:rPr>
        <w:t>SNPN 5GS deployments are based on the 5G system architecture depicted in clause 4.2.3 of TS 23.501.</w:t>
      </w:r>
    </w:p>
    <w:p>
      <w:r>
        <w:t xml:space="preserve">Charged Party: An End user (UE) who accessed SNPN services. </w:t>
      </w:r>
    </w:p>
    <w:p>
      <w:pPr>
        <w:rPr>
          <w:lang w:eastAsia="zh-CN"/>
        </w:rPr>
      </w:pPr>
      <w:r>
        <w:rPr>
          <w:lang w:eastAsia="zh-CN"/>
        </w:rPr>
        <w:t xml:space="preserve">Charging Party: SNPN operator who charges the End user for using SNPN services. </w:t>
      </w:r>
    </w:p>
    <w:p>
      <w:pPr>
        <w:pStyle w:val="5"/>
      </w:pPr>
      <w:bookmarkStart w:id="64" w:name="_Toc107606565"/>
      <w:r>
        <w:t>5.1.1.2</w:t>
      </w:r>
      <w:r>
        <w:tab/>
      </w:r>
      <w:r>
        <w:t>Use case #1b: End users access the SNPN via PLMN</w:t>
      </w:r>
      <w:bookmarkEnd w:id="64"/>
    </w:p>
    <w:p>
      <w:pPr>
        <w:rPr>
          <w:lang w:eastAsia="zh-CN"/>
        </w:rPr>
      </w:pPr>
      <w:r>
        <w:rPr>
          <w:lang w:eastAsia="zh-CN"/>
        </w:rPr>
        <w:t>SNPN 5GS deployments are based on the 5G system architecture depicted in clause 4.2.3 of TS 23.501, the architecture for 5GC with untrusted non-3GPP access for access to SNPN services via a PLMN (and vice versa).</w:t>
      </w:r>
    </w:p>
    <w:p>
      <w:r>
        <w:t>Charged Party: An End user (UE) who has a subscription with the PLMN which allows access of the SNPN service.</w:t>
      </w:r>
    </w:p>
    <w:p>
      <w:pPr>
        <w:rPr>
          <w:lang w:eastAsia="zh-CN"/>
        </w:rPr>
      </w:pPr>
      <w:r>
        <w:rPr>
          <w:lang w:eastAsia="zh-CN"/>
        </w:rPr>
        <w:t xml:space="preserve">Charging Party: </w:t>
      </w:r>
    </w:p>
    <w:p>
      <w:pPr>
        <w:pStyle w:val="49"/>
        <w:rPr>
          <w:lang w:eastAsia="zh-CN"/>
        </w:rPr>
      </w:pPr>
      <w:r>
        <w:rPr>
          <w:lang w:eastAsia="zh-CN"/>
        </w:rPr>
        <w:t>-</w:t>
      </w:r>
      <w:r>
        <w:rPr>
          <w:lang w:eastAsia="zh-CN"/>
        </w:rPr>
        <w:tab/>
      </w:r>
      <w:r>
        <w:rPr>
          <w:lang w:eastAsia="zh-CN"/>
        </w:rPr>
        <w:t>SNPN operator who charges the End user for using SNPN services</w:t>
      </w:r>
    </w:p>
    <w:p>
      <w:pPr>
        <w:pStyle w:val="49"/>
      </w:pPr>
      <w:r>
        <w:rPr>
          <w:lang w:eastAsia="zh-CN"/>
        </w:rPr>
        <w:t>-</w:t>
      </w:r>
      <w:r>
        <w:rPr>
          <w:lang w:eastAsia="zh-CN"/>
        </w:rPr>
        <w:tab/>
      </w:r>
      <w:r>
        <w:rPr>
          <w:lang w:eastAsia="zh-CN"/>
        </w:rPr>
        <w:t xml:space="preserve">PLMN operator who charges the 5G data connectivity for the </w:t>
      </w:r>
      <w:r>
        <w:t>End user.</w:t>
      </w:r>
    </w:p>
    <w:p>
      <w:pPr>
        <w:pStyle w:val="5"/>
      </w:pPr>
      <w:bookmarkStart w:id="65" w:name="_Toc107606566"/>
      <w:r>
        <w:t>5.2.1.1</w:t>
      </w:r>
      <w:r>
        <w:tab/>
      </w:r>
      <w:r>
        <w:t>Use case #1c: Access the SNPN services via PLMN</w:t>
      </w:r>
      <w:bookmarkEnd w:id="65"/>
    </w:p>
    <w:p>
      <w:pPr>
        <w:rPr>
          <w:lang w:eastAsia="zh-CN"/>
        </w:rPr>
      </w:pPr>
      <w:r>
        <w:rPr>
          <w:lang w:eastAsia="zh-CN"/>
        </w:rPr>
        <w:t>The scenario description is the same with the use case #1b.</w:t>
      </w:r>
    </w:p>
    <w:p>
      <w:r>
        <w:t>Charging Party: PLMN operator</w:t>
      </w:r>
    </w:p>
    <w:p>
      <w:pPr>
        <w:pStyle w:val="4"/>
        <w:rPr>
          <w:rFonts w:eastAsia="宋体"/>
        </w:rPr>
      </w:pPr>
      <w:bookmarkStart w:id="66" w:name="_Toc7790"/>
      <w:bookmarkStart w:id="67" w:name="_Toc107606567"/>
      <w:r>
        <w:rPr>
          <w:rFonts w:hint="eastAsia" w:eastAsia="宋体"/>
          <w:lang w:eastAsia="zh-CN"/>
        </w:rPr>
        <w:t>5</w:t>
      </w:r>
      <w:r>
        <w:rPr>
          <w:rFonts w:eastAsia="宋体"/>
        </w:rPr>
        <w:t>.1.</w:t>
      </w:r>
      <w:r>
        <w:rPr>
          <w:rFonts w:hint="eastAsia" w:eastAsia="宋体"/>
          <w:lang w:eastAsia="zh-CN"/>
        </w:rPr>
        <w:t>2</w:t>
      </w:r>
      <w:r>
        <w:rPr>
          <w:rFonts w:eastAsia="宋体"/>
        </w:rPr>
        <w:tab/>
      </w:r>
      <w:r>
        <w:rPr>
          <w:rFonts w:eastAsia="宋体"/>
        </w:rPr>
        <w:t>Potential charging requirements</w:t>
      </w:r>
      <w:bookmarkEnd w:id="66"/>
      <w:bookmarkEnd w:id="67"/>
    </w:p>
    <w:p>
      <w:r>
        <w:rPr>
          <w:rFonts w:eastAsia="Malgun Gothic"/>
          <w:b/>
          <w:lang w:eastAsia="ko-KR"/>
        </w:rPr>
        <w:t>REQ-</w:t>
      </w:r>
      <w:r>
        <w:rPr>
          <w:b/>
          <w:lang w:eastAsia="zh-CN"/>
        </w:rPr>
        <w:t>CH_SNPN_E</w:t>
      </w:r>
      <w:r>
        <w:rPr>
          <w:rFonts w:eastAsia="Malgun Gothic"/>
          <w:b/>
          <w:lang w:eastAsia="ko-KR"/>
        </w:rPr>
        <w:t>-</w:t>
      </w:r>
      <w:r>
        <w:rPr>
          <w:b/>
          <w:lang w:eastAsia="zh-CN"/>
        </w:rPr>
        <w:t>01:</w:t>
      </w:r>
      <w:r>
        <w:t xml:space="preserve"> The SNPN </w:t>
      </w:r>
      <w:r>
        <w:rPr>
          <w:lang w:eastAsia="zh-CN"/>
        </w:rPr>
        <w:t>should support collecting charging information of SNPN services usage per UE</w:t>
      </w:r>
      <w:r>
        <w:rPr>
          <w:rFonts w:eastAsia="Malgun Gothic"/>
          <w:lang w:eastAsia="ko-KR"/>
        </w:rPr>
        <w:t>.</w:t>
      </w:r>
    </w:p>
    <w:p>
      <w:r>
        <w:rPr>
          <w:rFonts w:eastAsia="Malgun Gothic"/>
          <w:b/>
          <w:lang w:eastAsia="ko-KR"/>
        </w:rPr>
        <w:t>REQ-</w:t>
      </w:r>
      <w:r>
        <w:rPr>
          <w:b/>
          <w:lang w:eastAsia="zh-CN"/>
        </w:rPr>
        <w:t>CH_SNPN_E</w:t>
      </w:r>
      <w:r>
        <w:rPr>
          <w:rFonts w:eastAsia="Malgun Gothic"/>
          <w:b/>
          <w:lang w:eastAsia="ko-KR"/>
        </w:rPr>
        <w:t>-</w:t>
      </w:r>
      <w:r>
        <w:rPr>
          <w:b/>
          <w:lang w:eastAsia="zh-CN"/>
        </w:rPr>
        <w:t>02:</w:t>
      </w:r>
      <w:r>
        <w:t xml:space="preserve"> The 5G system should support </w:t>
      </w:r>
      <w:r>
        <w:rPr>
          <w:lang w:eastAsia="zh-CN"/>
        </w:rPr>
        <w:t xml:space="preserve">collecting charging information </w:t>
      </w:r>
      <w:r>
        <w:t>based on the 5G data connectivity usage per UE for SNPN services</w:t>
      </w:r>
    </w:p>
    <w:p>
      <w:r>
        <w:rPr>
          <w:rFonts w:eastAsia="Malgun Gothic"/>
          <w:b/>
          <w:lang w:eastAsia="ko-KR"/>
        </w:rPr>
        <w:t>REQ-</w:t>
      </w:r>
      <w:r>
        <w:rPr>
          <w:b/>
          <w:lang w:eastAsia="zh-CN"/>
        </w:rPr>
        <w:t>CH_SNPN_E</w:t>
      </w:r>
      <w:r>
        <w:rPr>
          <w:rFonts w:eastAsia="Malgun Gothic"/>
          <w:b/>
          <w:lang w:eastAsia="ko-KR"/>
        </w:rPr>
        <w:t>-</w:t>
      </w:r>
      <w:r>
        <w:rPr>
          <w:b/>
          <w:lang w:eastAsia="zh-CN"/>
        </w:rPr>
        <w:t>0</w:t>
      </w:r>
      <w:r>
        <w:rPr>
          <w:b/>
          <w:lang w:val="en-US" w:eastAsia="zh-CN"/>
        </w:rPr>
        <w:t>3</w:t>
      </w:r>
      <w:r>
        <w:rPr>
          <w:b/>
          <w:lang w:eastAsia="zh-CN"/>
        </w:rPr>
        <w:t>:</w:t>
      </w:r>
      <w:r>
        <w:t xml:space="preserve"> The 5G system should support </w:t>
      </w:r>
      <w:r>
        <w:rPr>
          <w:lang w:eastAsia="zh-CN"/>
        </w:rPr>
        <w:t xml:space="preserve">collecting charging information </w:t>
      </w:r>
      <w:r>
        <w:t>based on the 5G data connectivity usage per SNPN services.</w:t>
      </w:r>
    </w:p>
    <w:p>
      <w:pPr>
        <w:pStyle w:val="4"/>
        <w:rPr>
          <w:rFonts w:eastAsia="宋体"/>
          <w:lang w:eastAsia="zh-CN"/>
        </w:rPr>
      </w:pPr>
      <w:bookmarkStart w:id="68" w:name="_Toc18221"/>
      <w:bookmarkStart w:id="69" w:name="_Toc107606568"/>
      <w:r>
        <w:rPr>
          <w:rFonts w:hint="eastAsia" w:eastAsia="宋体"/>
          <w:lang w:eastAsia="zh-CN"/>
        </w:rPr>
        <w:t>5</w:t>
      </w:r>
      <w:r>
        <w:rPr>
          <w:rFonts w:eastAsia="宋体"/>
        </w:rPr>
        <w:t>.1.</w:t>
      </w:r>
      <w:r>
        <w:rPr>
          <w:rFonts w:hint="eastAsia" w:eastAsia="宋体"/>
          <w:lang w:eastAsia="zh-CN"/>
        </w:rPr>
        <w:t>3</w:t>
      </w:r>
      <w:r>
        <w:rPr>
          <w:rFonts w:eastAsia="宋体"/>
        </w:rPr>
        <w:tab/>
      </w:r>
      <w:r>
        <w:rPr>
          <w:rFonts w:eastAsia="宋体"/>
        </w:rPr>
        <w:t>Key issues</w:t>
      </w:r>
      <w:bookmarkEnd w:id="68"/>
      <w:bookmarkEnd w:id="69"/>
    </w:p>
    <w:p>
      <w:bookmarkStart w:id="70" w:name="_Toc10135"/>
      <w:bookmarkStart w:id="71" w:name="_Toc89768045"/>
      <w:r>
        <w:t>The following key issues are identified:</w:t>
      </w:r>
    </w:p>
    <w:p>
      <w:pPr>
        <w:ind w:left="360" w:hanging="360"/>
      </w:pPr>
      <w:r>
        <w:t>-</w:t>
      </w:r>
      <w:r>
        <w:tab/>
      </w:r>
      <w:r>
        <w:rPr>
          <w:b/>
          <w:bCs/>
        </w:rPr>
        <w:t>Key Issue #1a</w:t>
      </w:r>
      <w:r>
        <w:t xml:space="preserve">: the charging information collection and reporting in SNPN for services </w:t>
      </w:r>
      <w:r>
        <w:rPr>
          <w:lang w:eastAsia="zh-CN"/>
        </w:rPr>
        <w:t xml:space="preserve">usage </w:t>
      </w:r>
      <w:r>
        <w:t>per End User.</w:t>
      </w:r>
    </w:p>
    <w:p>
      <w:pPr>
        <w:ind w:left="360" w:hanging="360"/>
        <w:rPr>
          <w:lang w:val="en-US"/>
        </w:rPr>
      </w:pPr>
      <w:r>
        <w:t>-</w:t>
      </w:r>
      <w:r>
        <w:tab/>
      </w:r>
      <w:r>
        <w:rPr>
          <w:b/>
          <w:bCs/>
        </w:rPr>
        <w:t>Key Issue #1b</w:t>
      </w:r>
      <w:r>
        <w:t>: the charging information collection and reporting in 5G system for 5G data connectivity usage for SNPN services per end user</w:t>
      </w:r>
      <w:r>
        <w:rPr>
          <w:lang w:val="en-US"/>
        </w:rPr>
        <w:t>.</w:t>
      </w:r>
    </w:p>
    <w:p>
      <w:pPr>
        <w:ind w:left="360" w:hanging="360"/>
      </w:pPr>
      <w:r>
        <w:t>-</w:t>
      </w:r>
      <w:r>
        <w:tab/>
      </w:r>
      <w:r>
        <w:rPr>
          <w:b/>
        </w:rPr>
        <w:t>Key Issue #1c</w:t>
      </w:r>
      <w:r>
        <w:t>: the charging information collection and reporting in PLMN for 5G data connectivity usage per SNPN service.</w:t>
      </w:r>
    </w:p>
    <w:bookmarkEnd w:id="70"/>
    <w:bookmarkEnd w:id="71"/>
    <w:p>
      <w:pPr>
        <w:pStyle w:val="4"/>
        <w:rPr>
          <w:rFonts w:eastAsia="宋体"/>
          <w:lang w:eastAsia="zh-CN"/>
        </w:rPr>
      </w:pPr>
      <w:bookmarkStart w:id="72" w:name="_Toc19091"/>
      <w:bookmarkStart w:id="73" w:name="_Toc107606569"/>
      <w:r>
        <w:rPr>
          <w:rFonts w:hint="eastAsia" w:eastAsia="宋体"/>
          <w:lang w:eastAsia="zh-CN"/>
        </w:rPr>
        <w:t>5</w:t>
      </w:r>
      <w:r>
        <w:rPr>
          <w:rFonts w:eastAsia="宋体"/>
        </w:rPr>
        <w:t>.1.</w:t>
      </w:r>
      <w:r>
        <w:rPr>
          <w:rFonts w:hint="eastAsia" w:eastAsia="宋体"/>
          <w:lang w:eastAsia="zh-CN"/>
        </w:rPr>
        <w:t>4</w:t>
      </w:r>
      <w:r>
        <w:rPr>
          <w:rFonts w:eastAsia="宋体"/>
        </w:rPr>
        <w:tab/>
      </w:r>
      <w:r>
        <w:rPr>
          <w:rFonts w:eastAsia="宋体"/>
        </w:rPr>
        <w:t>Possible solutions</w:t>
      </w:r>
      <w:bookmarkEnd w:id="72"/>
      <w:bookmarkEnd w:id="73"/>
    </w:p>
    <w:p>
      <w:pPr>
        <w:pStyle w:val="4"/>
        <w:rPr>
          <w:rFonts w:eastAsia="宋体"/>
          <w:lang w:eastAsia="zh-CN"/>
        </w:rPr>
      </w:pPr>
      <w:bookmarkStart w:id="74" w:name="_Toc16480"/>
      <w:bookmarkStart w:id="75" w:name="_Toc107606570"/>
      <w:r>
        <w:rPr>
          <w:rFonts w:hint="eastAsia" w:eastAsia="宋体"/>
          <w:lang w:eastAsia="zh-CN"/>
        </w:rPr>
        <w:t>5</w:t>
      </w:r>
      <w:r>
        <w:rPr>
          <w:rFonts w:eastAsia="宋体"/>
        </w:rPr>
        <w:t>.1.</w:t>
      </w:r>
      <w:r>
        <w:rPr>
          <w:rFonts w:hint="eastAsia" w:eastAsia="宋体"/>
          <w:lang w:eastAsia="zh-CN"/>
        </w:rPr>
        <w:t>5</w:t>
      </w:r>
      <w:r>
        <w:rPr>
          <w:rFonts w:eastAsia="宋体"/>
        </w:rPr>
        <w:tab/>
      </w:r>
      <w:r>
        <w:rPr>
          <w:rFonts w:eastAsia="宋体"/>
        </w:rPr>
        <w:t>Evaluation</w:t>
      </w:r>
      <w:bookmarkEnd w:id="74"/>
      <w:bookmarkEnd w:id="75"/>
    </w:p>
    <w:p>
      <w:pPr>
        <w:pStyle w:val="4"/>
        <w:rPr>
          <w:rFonts w:eastAsia="宋体"/>
        </w:rPr>
      </w:pPr>
      <w:bookmarkStart w:id="76" w:name="_Toc107606571"/>
      <w:bookmarkStart w:id="77" w:name="_Toc13077"/>
      <w:r>
        <w:rPr>
          <w:rFonts w:hint="eastAsia" w:eastAsia="宋体"/>
          <w:lang w:eastAsia="zh-CN"/>
        </w:rPr>
        <w:t>5</w:t>
      </w:r>
      <w:r>
        <w:rPr>
          <w:rFonts w:eastAsia="宋体"/>
        </w:rPr>
        <w:t>.1.</w:t>
      </w:r>
      <w:r>
        <w:rPr>
          <w:rFonts w:eastAsia="宋体"/>
          <w:lang w:val="en-US"/>
        </w:rPr>
        <w:t>6</w:t>
      </w:r>
      <w:r>
        <w:rPr>
          <w:rFonts w:eastAsia="宋体"/>
        </w:rPr>
        <w:tab/>
      </w:r>
      <w:r>
        <w:rPr>
          <w:rFonts w:eastAsia="宋体"/>
        </w:rPr>
        <w:t>Conclusion</w:t>
      </w:r>
      <w:bookmarkEnd w:id="76"/>
      <w:bookmarkEnd w:id="77"/>
    </w:p>
    <w:p>
      <w:pPr>
        <w:pStyle w:val="3"/>
      </w:pPr>
      <w:bookmarkStart w:id="78" w:name="_Toc107606572"/>
      <w:r>
        <w:rPr>
          <w:rFonts w:hint="eastAsia"/>
        </w:rPr>
        <w:t>5</w:t>
      </w:r>
      <w:r>
        <w:t>.2</w:t>
      </w:r>
      <w:r>
        <w:tab/>
      </w:r>
      <w:r>
        <w:t xml:space="preserve">Topic 2: </w:t>
      </w:r>
      <w:r>
        <w:rPr>
          <w:rFonts w:hint="eastAsia"/>
        </w:rPr>
        <w:t xml:space="preserve">Converged </w:t>
      </w:r>
      <w:r>
        <w:t>c</w:t>
      </w:r>
      <w:r>
        <w:rPr>
          <w:rFonts w:hint="eastAsia"/>
        </w:rPr>
        <w:t>harging for access connection</w:t>
      </w:r>
      <w:r>
        <w:t xml:space="preserve"> in SNPN</w:t>
      </w:r>
      <w:bookmarkEnd w:id="78"/>
    </w:p>
    <w:p>
      <w:pPr>
        <w:pStyle w:val="4"/>
        <w:rPr>
          <w:rFonts w:eastAsia="宋体"/>
        </w:rPr>
      </w:pPr>
      <w:bookmarkStart w:id="79" w:name="_Toc107606573"/>
      <w:r>
        <w:rPr>
          <w:rFonts w:eastAsia="宋体"/>
        </w:rPr>
        <w:t>5.2.1</w:t>
      </w:r>
      <w:r>
        <w:rPr>
          <w:rFonts w:eastAsia="宋体"/>
        </w:rPr>
        <w:tab/>
      </w:r>
      <w:r>
        <w:rPr>
          <w:rFonts w:eastAsia="宋体"/>
        </w:rPr>
        <w:t>Use cases</w:t>
      </w:r>
      <w:bookmarkEnd w:id="79"/>
    </w:p>
    <w:p>
      <w:pPr>
        <w:pStyle w:val="5"/>
      </w:pPr>
      <w:bookmarkStart w:id="80" w:name="_Toc107606574"/>
      <w:r>
        <w:t>5.2.1.1</w:t>
      </w:r>
      <w:r>
        <w:tab/>
      </w:r>
      <w:r>
        <w:t xml:space="preserve">Use case #2a: </w:t>
      </w:r>
      <w:r>
        <w:rPr>
          <w:rFonts w:hint="eastAsia"/>
        </w:rPr>
        <w:t>Network access control</w:t>
      </w:r>
      <w:bookmarkEnd w:id="80"/>
    </w:p>
    <w:p>
      <w:r>
        <w:rPr>
          <w:rFonts w:hint="eastAsia"/>
        </w:rPr>
        <w:t>The combination of a PLMN ID and Network identifier (NID) identifies an SNPN</w:t>
      </w:r>
      <w:r>
        <w:rPr>
          <w:lang w:val="en-US"/>
        </w:rPr>
        <w:t xml:space="preserve">. </w:t>
      </w:r>
      <w:r>
        <w:t>If a UE performs the registration or service request procedure in an SNPN identified by a PLMN ID and a</w:t>
      </w:r>
      <w:r>
        <w:rPr>
          <w:lang w:val="en-US"/>
        </w:rPr>
        <w:t xml:space="preserve"> </w:t>
      </w:r>
      <w:r>
        <w:t>NID and there is no subscription for the UE, then</w:t>
      </w:r>
      <w:r>
        <w:rPr>
          <w:lang w:val="en-US"/>
        </w:rPr>
        <w:t xml:space="preserve"> </w:t>
      </w:r>
      <w:r>
        <w:t>AMF reject</w:t>
      </w:r>
      <w:r>
        <w:rPr>
          <w:lang w:val="en-US"/>
        </w:rPr>
        <w:t>s</w:t>
      </w:r>
      <w:r>
        <w:t xml:space="preserve"> the UE with a</w:t>
      </w:r>
      <w:r>
        <w:rPr>
          <w:lang w:val="en-US"/>
        </w:rPr>
        <w:t xml:space="preserve"> </w:t>
      </w:r>
      <w:r>
        <w:t>cause code to prevent the UE from automatically selecting and registering with the same SNPN</w:t>
      </w:r>
      <w:r>
        <w:rPr>
          <w:lang w:val="en-US"/>
        </w:rPr>
        <w:t xml:space="preserve"> </w:t>
      </w:r>
      <w:r>
        <w:t>as described in TS 2</w:t>
      </w:r>
      <w:r>
        <w:rPr>
          <w:lang w:val="en-US"/>
        </w:rPr>
        <w:t>3</w:t>
      </w:r>
      <w:r>
        <w:t>.501 [</w:t>
      </w:r>
      <w:r>
        <w:rPr>
          <w:lang w:val="en-US"/>
        </w:rPr>
        <w:t>2</w:t>
      </w:r>
      <w:r>
        <w:t>].</w:t>
      </w:r>
    </w:p>
    <w:p>
      <w:pPr>
        <w:pStyle w:val="49"/>
        <w:ind w:left="0" w:firstLine="0"/>
      </w:pPr>
      <w:r>
        <w:rPr>
          <w:lang w:val="en-US" w:eastAsia="zh-CN"/>
        </w:rPr>
        <w:t xml:space="preserve">The NPN-OP provides the SNPN (e.g. vertical industry customers) to NPN-SP, and NPN-SP provides NPN services to NPN-SC. </w:t>
      </w:r>
      <w:r>
        <w:rPr>
          <w:lang w:val="en-US"/>
        </w:rPr>
        <w:t>I</w:t>
      </w:r>
      <w:r>
        <w:t>t is</w:t>
      </w:r>
      <w:r>
        <w:rPr>
          <w:lang w:val="en-US"/>
        </w:rPr>
        <w:t xml:space="preserve"> </w:t>
      </w:r>
      <w:r>
        <w:t xml:space="preserve">important for </w:t>
      </w:r>
      <w:r>
        <w:rPr>
          <w:lang w:val="en-US" w:eastAsia="zh-CN"/>
        </w:rPr>
        <w:t>NPN-OP</w:t>
      </w:r>
      <w:r>
        <w:t xml:space="preserve"> to</w:t>
      </w:r>
      <w:r>
        <w:rPr>
          <w:lang w:val="en-US"/>
        </w:rPr>
        <w:t xml:space="preserve"> </w:t>
      </w:r>
      <w:r>
        <w:t xml:space="preserve">collect usage for </w:t>
      </w:r>
      <w:r>
        <w:rPr>
          <w:lang w:val="en-US"/>
        </w:rPr>
        <w:t>SNPN</w:t>
      </w:r>
      <w:r>
        <w:t xml:space="preserve"> resources</w:t>
      </w:r>
      <w:r>
        <w:rPr>
          <w:lang w:val="en-US"/>
        </w:rPr>
        <w:t xml:space="preserve"> </w:t>
      </w:r>
      <w:r>
        <w:t xml:space="preserve">associated to </w:t>
      </w:r>
      <w:r>
        <w:rPr>
          <w:lang w:val="en-US"/>
        </w:rPr>
        <w:t>a</w:t>
      </w:r>
      <w:r>
        <w:t>ccess connection</w:t>
      </w:r>
      <w:r>
        <w:rPr>
          <w:lang w:eastAsia="zh-CN"/>
        </w:rPr>
        <w:t xml:space="preserve"> </w:t>
      </w:r>
      <w:r>
        <w:t>for the purpose of charging or statistics.</w:t>
      </w:r>
    </w:p>
    <w:p>
      <w:pPr>
        <w:rPr>
          <w:lang w:val="en-US" w:eastAsia="zh-CN"/>
        </w:rPr>
      </w:pPr>
      <w:r>
        <w:rPr>
          <w:rFonts w:hint="eastAsia"/>
          <w:lang w:eastAsia="zh-CN"/>
        </w:rPr>
        <w:t xml:space="preserve">The </w:t>
      </w:r>
      <w:r>
        <w:rPr>
          <w:lang w:eastAsia="zh-CN"/>
        </w:rPr>
        <w:t xml:space="preserve">potential </w:t>
      </w:r>
      <w:r>
        <w:rPr>
          <w:rFonts w:hint="eastAsia"/>
          <w:lang w:eastAsia="zh-CN"/>
        </w:rPr>
        <w:t>charging requirements for this UC are: REQ-eNPN_CH_SNPN_NAC-01</w:t>
      </w:r>
      <w:r>
        <w:t xml:space="preserve">, </w:t>
      </w:r>
      <w:r>
        <w:rPr>
          <w:rFonts w:hint="eastAsia"/>
        </w:rPr>
        <w:t>REQ-eNPN_CH_SNPN_NAC-0</w:t>
      </w:r>
      <w:r>
        <w:rPr>
          <w:lang w:val="en-US"/>
        </w:rPr>
        <w:t>2.</w:t>
      </w:r>
    </w:p>
    <w:p>
      <w:pPr>
        <w:pStyle w:val="4"/>
        <w:rPr>
          <w:rFonts w:eastAsia="宋体"/>
        </w:rPr>
      </w:pPr>
      <w:bookmarkStart w:id="81" w:name="_Toc107606575"/>
      <w:r>
        <w:rPr>
          <w:rFonts w:hint="eastAsia" w:eastAsia="宋体"/>
        </w:rPr>
        <w:t>5</w:t>
      </w:r>
      <w:r>
        <w:rPr>
          <w:rFonts w:eastAsia="宋体"/>
        </w:rPr>
        <w:t>.2.</w:t>
      </w:r>
      <w:r>
        <w:rPr>
          <w:rFonts w:hint="eastAsia" w:eastAsia="宋体"/>
        </w:rPr>
        <w:t>2</w:t>
      </w:r>
      <w:r>
        <w:rPr>
          <w:rFonts w:eastAsia="宋体"/>
        </w:rPr>
        <w:tab/>
      </w:r>
      <w:r>
        <w:rPr>
          <w:rFonts w:eastAsia="宋体"/>
        </w:rPr>
        <w:t>Potential charging requirements</w:t>
      </w:r>
      <w:bookmarkEnd w:id="81"/>
    </w:p>
    <w:p>
      <w:pPr>
        <w:rPr>
          <w:lang w:val="en-US" w:eastAsia="zh-CN"/>
        </w:rPr>
      </w:pPr>
      <w:r>
        <w:rPr>
          <w:b/>
          <w:bCs/>
          <w:color w:val="000000"/>
          <w:lang w:eastAsia="ko-KR"/>
        </w:rPr>
        <w:t>REQ-</w:t>
      </w:r>
      <w:r>
        <w:rPr>
          <w:rFonts w:hint="eastAsia"/>
          <w:b/>
          <w:bCs/>
          <w:color w:val="000000"/>
          <w:lang w:eastAsia="ko-KR"/>
        </w:rPr>
        <w:t>eNPN_CH_</w:t>
      </w:r>
      <w:r>
        <w:rPr>
          <w:b/>
          <w:bCs/>
          <w:color w:val="000000"/>
          <w:lang w:val="en-US" w:eastAsia="ko-KR"/>
        </w:rPr>
        <w:t>SNPN</w:t>
      </w:r>
      <w:r>
        <w:rPr>
          <w:rFonts w:hint="eastAsia"/>
          <w:b/>
          <w:bCs/>
          <w:color w:val="000000"/>
          <w:lang w:eastAsia="ko-KR"/>
        </w:rPr>
        <w:t>_</w:t>
      </w:r>
      <w:r>
        <w:rPr>
          <w:b/>
          <w:bCs/>
          <w:color w:val="000000"/>
          <w:lang w:val="en-US" w:eastAsia="ko-KR"/>
        </w:rPr>
        <w:t>NAC</w:t>
      </w:r>
      <w:r>
        <w:rPr>
          <w:b/>
          <w:bCs/>
          <w:color w:val="000000"/>
          <w:lang w:eastAsia="ko-KR"/>
        </w:rPr>
        <w:t>-</w:t>
      </w:r>
      <w:r>
        <w:rPr>
          <w:b/>
          <w:bCs/>
          <w:color w:val="000000"/>
          <w:lang w:eastAsia="zh-CN"/>
        </w:rPr>
        <w:t>0</w:t>
      </w:r>
      <w:r>
        <w:rPr>
          <w:b/>
          <w:bCs/>
          <w:color w:val="000000"/>
          <w:lang w:val="en-US" w:eastAsia="zh-CN"/>
        </w:rPr>
        <w:t>1</w:t>
      </w:r>
      <w:r>
        <w:rPr>
          <w:b/>
          <w:lang w:eastAsia="zh-CN"/>
        </w:rPr>
        <w:t>:</w:t>
      </w:r>
      <w:r>
        <w:t xml:space="preserve"> </w:t>
      </w:r>
      <w:r>
        <w:rPr>
          <w:color w:val="000000"/>
        </w:rPr>
        <w:t>The 5G system</w:t>
      </w:r>
      <w:r>
        <w:rPr>
          <w:color w:val="000000"/>
          <w:lang w:eastAsia="zh-CN"/>
        </w:rPr>
        <w:t xml:space="preserve"> should support converged charging </w:t>
      </w:r>
      <w:r>
        <w:rPr>
          <w:lang w:eastAsia="zh-CN"/>
        </w:rPr>
        <w:t>per UE</w:t>
      </w:r>
      <w:r>
        <w:rPr>
          <w:lang w:val="en-US" w:eastAsia="zh-CN"/>
        </w:rPr>
        <w:t xml:space="preserve"> for </w:t>
      </w:r>
      <w:r>
        <w:rPr>
          <w:lang w:val="en-US"/>
        </w:rPr>
        <w:t>SNPN</w:t>
      </w:r>
      <w:r>
        <w:rPr>
          <w:lang w:val="en-US" w:eastAsia="zh-CN"/>
        </w:rPr>
        <w:t xml:space="preserve"> network access and usage.</w:t>
      </w:r>
    </w:p>
    <w:p>
      <w:pPr>
        <w:rPr>
          <w:lang w:val="en-US" w:eastAsia="zh-CN"/>
        </w:rPr>
      </w:pPr>
      <w:r>
        <w:rPr>
          <w:b/>
          <w:bCs/>
          <w:color w:val="000000"/>
          <w:lang w:eastAsia="ko-KR"/>
        </w:rPr>
        <w:t>REQ-</w:t>
      </w:r>
      <w:r>
        <w:rPr>
          <w:rFonts w:hint="eastAsia"/>
          <w:b/>
          <w:bCs/>
          <w:color w:val="000000"/>
          <w:lang w:eastAsia="ko-KR"/>
        </w:rPr>
        <w:t>eNPN_CH_</w:t>
      </w:r>
      <w:r>
        <w:rPr>
          <w:b/>
          <w:bCs/>
          <w:color w:val="000000"/>
          <w:lang w:val="en-US" w:eastAsia="ko-KR"/>
        </w:rPr>
        <w:t>SNPN</w:t>
      </w:r>
      <w:r>
        <w:rPr>
          <w:rFonts w:hint="eastAsia"/>
          <w:b/>
          <w:bCs/>
          <w:color w:val="000000"/>
          <w:lang w:eastAsia="ko-KR"/>
        </w:rPr>
        <w:t>_</w:t>
      </w:r>
      <w:r>
        <w:rPr>
          <w:b/>
          <w:bCs/>
          <w:color w:val="000000"/>
          <w:lang w:val="en-US" w:eastAsia="ko-KR"/>
        </w:rPr>
        <w:t>NAC</w:t>
      </w:r>
      <w:r>
        <w:rPr>
          <w:b/>
          <w:bCs/>
          <w:color w:val="000000"/>
          <w:lang w:eastAsia="ko-KR"/>
        </w:rPr>
        <w:t>-</w:t>
      </w:r>
      <w:r>
        <w:rPr>
          <w:b/>
          <w:bCs/>
          <w:color w:val="000000"/>
          <w:lang w:eastAsia="zh-CN"/>
        </w:rPr>
        <w:t>0</w:t>
      </w:r>
      <w:r>
        <w:rPr>
          <w:b/>
          <w:bCs/>
          <w:color w:val="000000"/>
          <w:lang w:val="en-US" w:eastAsia="zh-CN"/>
        </w:rPr>
        <w:t>2</w:t>
      </w:r>
      <w:r>
        <w:rPr>
          <w:b/>
          <w:lang w:eastAsia="zh-CN"/>
        </w:rPr>
        <w:t>:</w:t>
      </w:r>
      <w:r>
        <w:t xml:space="preserve"> </w:t>
      </w:r>
      <w:r>
        <w:rPr>
          <w:color w:val="000000"/>
        </w:rPr>
        <w:t>The 5G system</w:t>
      </w:r>
      <w:r>
        <w:rPr>
          <w:color w:val="000000"/>
          <w:lang w:eastAsia="zh-CN"/>
        </w:rPr>
        <w:t xml:space="preserve"> should support converged charging </w:t>
      </w:r>
      <w:r>
        <w:rPr>
          <w:lang w:eastAsia="zh-CN"/>
        </w:rPr>
        <w:t xml:space="preserve">per </w:t>
      </w:r>
      <w:r>
        <w:rPr>
          <w:rFonts w:hint="eastAsia"/>
          <w:lang w:eastAsia="zh-CN"/>
        </w:rPr>
        <w:t>vertical industry consumer</w:t>
      </w:r>
      <w:r>
        <w:rPr>
          <w:lang w:val="en-US" w:eastAsia="zh-CN"/>
        </w:rPr>
        <w:t xml:space="preserve"> for </w:t>
      </w:r>
      <w:r>
        <w:rPr>
          <w:lang w:val="en-US"/>
        </w:rPr>
        <w:t>SNPN</w:t>
      </w:r>
      <w:r>
        <w:rPr>
          <w:lang w:val="en-US" w:eastAsia="zh-CN"/>
        </w:rPr>
        <w:t xml:space="preserve"> network access and usage.</w:t>
      </w:r>
    </w:p>
    <w:p>
      <w:pPr>
        <w:pStyle w:val="4"/>
        <w:rPr>
          <w:rFonts w:eastAsia="宋体"/>
        </w:rPr>
      </w:pPr>
      <w:bookmarkStart w:id="82" w:name="_Toc107606576"/>
      <w:r>
        <w:rPr>
          <w:rFonts w:hint="eastAsia" w:eastAsia="宋体"/>
        </w:rPr>
        <w:t>5</w:t>
      </w:r>
      <w:r>
        <w:rPr>
          <w:rFonts w:eastAsia="宋体"/>
        </w:rPr>
        <w:t>.2.</w:t>
      </w:r>
      <w:r>
        <w:rPr>
          <w:rFonts w:hint="eastAsia" w:eastAsia="宋体"/>
        </w:rPr>
        <w:t>3</w:t>
      </w:r>
      <w:r>
        <w:rPr>
          <w:rFonts w:eastAsia="宋体"/>
        </w:rPr>
        <w:tab/>
      </w:r>
      <w:r>
        <w:rPr>
          <w:rFonts w:eastAsia="宋体"/>
        </w:rPr>
        <w:t>Key issues</w:t>
      </w:r>
      <w:bookmarkEnd w:id="82"/>
    </w:p>
    <w:p>
      <w:pPr>
        <w:rPr>
          <w:color w:val="000000"/>
          <w:lang w:eastAsia="zh-CN"/>
        </w:rPr>
      </w:pPr>
      <w:r>
        <w:rPr>
          <w:color w:val="000000"/>
          <w:lang w:eastAsia="zh-CN"/>
        </w:rPr>
        <w:t xml:space="preserve">This key issue </w:t>
      </w:r>
      <w:r>
        <w:rPr>
          <w:color w:val="000000"/>
        </w:rPr>
        <w:t>is for investigating</w:t>
      </w:r>
      <w:r>
        <w:rPr>
          <w:color w:val="000000"/>
          <w:lang w:eastAsia="zh-CN"/>
        </w:rPr>
        <w:t xml:space="preserve"> how to support </w:t>
      </w:r>
      <w:r>
        <w:rPr>
          <w:color w:val="000000"/>
          <w:lang w:val="en-US" w:eastAsia="zh-CN"/>
        </w:rPr>
        <w:t>c</w:t>
      </w:r>
      <w:r>
        <w:rPr>
          <w:rFonts w:hint="eastAsia"/>
          <w:color w:val="000000"/>
          <w:lang w:eastAsia="zh-CN"/>
        </w:rPr>
        <w:t xml:space="preserve">onverged charging for access connection in </w:t>
      </w:r>
      <w:r>
        <w:rPr>
          <w:color w:val="000000"/>
          <w:lang w:val="en-US" w:eastAsia="zh-CN"/>
        </w:rPr>
        <w:t>S</w:t>
      </w:r>
      <w:r>
        <w:rPr>
          <w:rFonts w:hint="eastAsia"/>
          <w:color w:val="000000"/>
          <w:lang w:eastAsia="zh-CN"/>
        </w:rPr>
        <w:t>NPN</w:t>
      </w:r>
      <w:r>
        <w:rPr>
          <w:color w:val="000000"/>
          <w:lang w:eastAsia="zh-CN"/>
        </w:rPr>
        <w:t xml:space="preserve"> </w:t>
      </w:r>
      <w:r>
        <w:rPr>
          <w:color w:val="000000"/>
        </w:rPr>
        <w:t xml:space="preserve">considering </w:t>
      </w:r>
      <w:r>
        <w:rPr>
          <w:rFonts w:hint="eastAsia"/>
          <w:lang w:eastAsia="zh-CN"/>
        </w:rPr>
        <w:t>REQ-eNPN_CH_SNPN_NAC-01</w:t>
      </w:r>
      <w:r>
        <w:rPr>
          <w:lang w:val="en-US" w:eastAsia="zh-CN"/>
        </w:rPr>
        <w:t xml:space="preserve"> and </w:t>
      </w:r>
      <w:r>
        <w:rPr>
          <w:rFonts w:hint="eastAsia"/>
        </w:rPr>
        <w:t>REQ-eNPN_CH_SNPN_NAC-0</w:t>
      </w:r>
      <w:r>
        <w:rPr>
          <w:lang w:val="en-US"/>
        </w:rPr>
        <w:t>2</w:t>
      </w:r>
      <w:r>
        <w:rPr>
          <w:color w:val="000000"/>
        </w:rPr>
        <w:t>.</w:t>
      </w:r>
      <w:r>
        <w:rPr>
          <w:color w:val="000000"/>
          <w:lang w:eastAsia="zh-CN"/>
        </w:rPr>
        <w:t xml:space="preserve"> </w:t>
      </w:r>
      <w:r>
        <w:rPr>
          <w:color w:val="000000"/>
        </w:rPr>
        <w:t>This investigation</w:t>
      </w:r>
      <w:r>
        <w:rPr>
          <w:color w:val="000000"/>
          <w:lang w:eastAsia="zh-CN"/>
        </w:rPr>
        <w:t xml:space="preserve"> covers the following:</w:t>
      </w:r>
    </w:p>
    <w:p>
      <w:pPr>
        <w:pStyle w:val="49"/>
        <w:rPr>
          <w:color w:val="000000"/>
          <w:lang w:eastAsia="zh-CN"/>
        </w:rPr>
      </w:pPr>
      <w:r>
        <w:rPr>
          <w:color w:val="000000"/>
          <w:lang w:eastAsia="zh-CN"/>
        </w:rPr>
        <w:t>-</w:t>
      </w:r>
      <w:r>
        <w:rPr>
          <w:color w:val="000000"/>
          <w:lang w:eastAsia="zh-CN"/>
        </w:rPr>
        <w:tab/>
      </w:r>
      <w:r>
        <w:rPr>
          <w:b/>
          <w:bCs/>
        </w:rPr>
        <w:t>Key Issue #</w:t>
      </w:r>
      <w:r>
        <w:rPr>
          <w:b/>
          <w:bCs/>
          <w:lang w:val="en-US"/>
        </w:rPr>
        <w:t>2</w:t>
      </w:r>
      <w:r>
        <w:rPr>
          <w:b/>
          <w:bCs/>
        </w:rPr>
        <w:t>a:</w:t>
      </w:r>
      <w:r>
        <w:rPr>
          <w:b/>
          <w:bCs/>
          <w:lang w:val="en-US"/>
        </w:rPr>
        <w:t xml:space="preserve"> </w:t>
      </w:r>
      <w:r>
        <w:rPr>
          <w:lang w:val="en-US"/>
        </w:rPr>
        <w:t>I</w:t>
      </w:r>
      <w:r>
        <w:rPr>
          <w:color w:val="000000"/>
        </w:rPr>
        <w:t>dentification</w:t>
      </w:r>
      <w:r>
        <w:rPr>
          <w:color w:val="000000"/>
          <w:lang w:val="en-US"/>
        </w:rPr>
        <w:t xml:space="preserve"> </w:t>
      </w:r>
      <w:r>
        <w:rPr>
          <w:color w:val="000000"/>
        </w:rPr>
        <w:t>of the</w:t>
      </w:r>
      <w:r>
        <w:rPr>
          <w:color w:val="000000"/>
          <w:lang w:eastAsia="zh-CN"/>
        </w:rPr>
        <w:t xml:space="preserve"> charging information for </w:t>
      </w:r>
      <w:r>
        <w:rPr>
          <w:rFonts w:hint="eastAsia"/>
          <w:color w:val="000000"/>
          <w:lang w:eastAsia="zh-CN"/>
        </w:rPr>
        <w:t>converged charging</w:t>
      </w:r>
      <w:r>
        <w:rPr>
          <w:color w:val="000000"/>
          <w:lang w:val="en-US" w:eastAsia="zh-CN"/>
        </w:rPr>
        <w:t xml:space="preserve"> </w:t>
      </w:r>
      <w:r>
        <w:rPr>
          <w:rFonts w:hint="eastAsia"/>
          <w:color w:val="000000"/>
          <w:lang w:eastAsia="zh-CN"/>
        </w:rPr>
        <w:t xml:space="preserve">for </w:t>
      </w:r>
      <w:r>
        <w:rPr>
          <w:color w:val="000000"/>
          <w:lang w:val="en-US" w:eastAsia="zh-CN"/>
        </w:rPr>
        <w:t>S</w:t>
      </w:r>
      <w:r>
        <w:rPr>
          <w:rFonts w:hint="eastAsia"/>
          <w:color w:val="000000"/>
          <w:lang w:eastAsia="zh-CN"/>
        </w:rPr>
        <w:t>NPN network access and usage</w:t>
      </w:r>
      <w:r>
        <w:rPr>
          <w:color w:val="000000"/>
          <w:lang w:eastAsia="zh-CN"/>
        </w:rPr>
        <w:t>;</w:t>
      </w:r>
    </w:p>
    <w:p>
      <w:pPr>
        <w:pStyle w:val="49"/>
        <w:rPr>
          <w:lang w:val="en-US" w:eastAsia="zh-CN"/>
        </w:rPr>
      </w:pPr>
      <w:r>
        <w:rPr>
          <w:color w:val="000000"/>
          <w:lang w:eastAsia="zh-CN"/>
        </w:rPr>
        <w:t>-</w:t>
      </w:r>
      <w:r>
        <w:rPr>
          <w:color w:val="000000"/>
          <w:lang w:eastAsia="zh-CN"/>
        </w:rPr>
        <w:tab/>
      </w:r>
      <w:r>
        <w:rPr>
          <w:b/>
          <w:bCs/>
        </w:rPr>
        <w:t>Key Issue #</w:t>
      </w:r>
      <w:r>
        <w:rPr>
          <w:b/>
          <w:bCs/>
          <w:lang w:val="en-US"/>
        </w:rPr>
        <w:t>2b</w:t>
      </w:r>
      <w:r>
        <w:rPr>
          <w:b/>
          <w:bCs/>
        </w:rPr>
        <w:t>:</w:t>
      </w:r>
      <w:r>
        <w:rPr>
          <w:b/>
          <w:bCs/>
          <w:lang w:val="en-US"/>
        </w:rPr>
        <w:t xml:space="preserve"> </w:t>
      </w:r>
      <w:r>
        <w:rPr>
          <w:lang w:val="en-US"/>
        </w:rPr>
        <w:t>I</w:t>
      </w:r>
      <w:r>
        <w:t>dentification of the main interactions with the NFs to obtain the charging information</w:t>
      </w:r>
      <w:r>
        <w:rPr>
          <w:lang w:eastAsia="zh-CN"/>
        </w:rPr>
        <w:t>;</w:t>
      </w:r>
      <w:r>
        <w:rPr>
          <w:lang w:val="en-US" w:eastAsia="zh-CN"/>
        </w:rPr>
        <w:t xml:space="preserve"> </w:t>
      </w:r>
    </w:p>
    <w:p>
      <w:pPr>
        <w:pStyle w:val="49"/>
        <w:rPr>
          <w:rFonts w:ascii="Arial" w:hAnsi="Arial" w:eastAsia="等线"/>
          <w:sz w:val="28"/>
          <w:lang w:eastAsia="zh-CN"/>
        </w:rPr>
      </w:pPr>
      <w:r>
        <w:rPr>
          <w:color w:val="000000"/>
          <w:lang w:eastAsia="zh-CN"/>
        </w:rPr>
        <w:t>-</w:t>
      </w:r>
      <w:r>
        <w:rPr>
          <w:color w:val="000000"/>
          <w:lang w:eastAsia="zh-CN"/>
        </w:rPr>
        <w:tab/>
      </w:r>
      <w:r>
        <w:rPr>
          <w:b/>
          <w:bCs/>
        </w:rPr>
        <w:t>Key Issue #</w:t>
      </w:r>
      <w:r>
        <w:rPr>
          <w:b/>
          <w:bCs/>
          <w:lang w:val="en-US"/>
        </w:rPr>
        <w:t>2c</w:t>
      </w:r>
      <w:r>
        <w:rPr>
          <w:b/>
          <w:bCs/>
        </w:rPr>
        <w:t>:</w:t>
      </w:r>
      <w:r>
        <w:rPr>
          <w:b/>
          <w:bCs/>
          <w:lang w:val="en-US"/>
        </w:rPr>
        <w:t xml:space="preserve"> </w:t>
      </w:r>
      <w:r>
        <w:t xml:space="preserve">The charging mechanism </w:t>
      </w:r>
      <w:r>
        <w:rPr>
          <w:lang w:val="en-US"/>
        </w:rPr>
        <w:t xml:space="preserve">supporting </w:t>
      </w:r>
      <w:r>
        <w:rPr>
          <w:lang w:bidi="ar-IQ"/>
        </w:rPr>
        <w:t>converged inter-provider charging for</w:t>
      </w:r>
      <w:r>
        <w:rPr>
          <w:rFonts w:hint="eastAsia"/>
          <w:color w:val="000000"/>
          <w:lang w:eastAsia="zh-CN"/>
        </w:rPr>
        <w:t xml:space="preserve"> </w:t>
      </w:r>
      <w:r>
        <w:rPr>
          <w:color w:val="000000"/>
          <w:lang w:val="en-US" w:eastAsia="zh-CN"/>
        </w:rPr>
        <w:t>S</w:t>
      </w:r>
      <w:r>
        <w:rPr>
          <w:rFonts w:hint="eastAsia"/>
          <w:color w:val="000000"/>
          <w:lang w:eastAsia="zh-CN"/>
        </w:rPr>
        <w:t>NPN network access and usage</w:t>
      </w:r>
      <w:r>
        <w:rPr>
          <w:color w:val="000000"/>
          <w:lang w:val="en-US" w:eastAsia="zh-CN"/>
        </w:rPr>
        <w:t>.</w:t>
      </w:r>
    </w:p>
    <w:p>
      <w:pPr>
        <w:pStyle w:val="4"/>
        <w:rPr>
          <w:rFonts w:eastAsia="宋体"/>
        </w:rPr>
      </w:pPr>
      <w:bookmarkStart w:id="83" w:name="_Toc107606577"/>
      <w:r>
        <w:rPr>
          <w:rFonts w:hint="eastAsia" w:eastAsia="宋体"/>
        </w:rPr>
        <w:t>5</w:t>
      </w:r>
      <w:r>
        <w:rPr>
          <w:rFonts w:eastAsia="宋体"/>
        </w:rPr>
        <w:t>.2.</w:t>
      </w:r>
      <w:r>
        <w:rPr>
          <w:rFonts w:hint="eastAsia" w:eastAsia="宋体"/>
        </w:rPr>
        <w:t>4</w:t>
      </w:r>
      <w:r>
        <w:rPr>
          <w:rFonts w:eastAsia="宋体"/>
        </w:rPr>
        <w:tab/>
      </w:r>
      <w:r>
        <w:rPr>
          <w:rFonts w:eastAsia="宋体"/>
        </w:rPr>
        <w:t>Possible solutions</w:t>
      </w:r>
      <w:bookmarkEnd w:id="83"/>
    </w:p>
    <w:p>
      <w:pPr>
        <w:rPr>
          <w:rFonts w:eastAsia="等线"/>
          <w:lang w:eastAsia="zh-CN"/>
        </w:rPr>
      </w:pPr>
      <w:r>
        <w:t>TBD</w:t>
      </w:r>
    </w:p>
    <w:p>
      <w:pPr>
        <w:pStyle w:val="4"/>
        <w:rPr>
          <w:rFonts w:eastAsia="宋体"/>
        </w:rPr>
      </w:pPr>
      <w:bookmarkStart w:id="84" w:name="_Toc107606578"/>
      <w:r>
        <w:rPr>
          <w:rFonts w:hint="eastAsia" w:eastAsia="宋体"/>
        </w:rPr>
        <w:t>5</w:t>
      </w:r>
      <w:r>
        <w:rPr>
          <w:rFonts w:eastAsia="宋体"/>
        </w:rPr>
        <w:t>.2.</w:t>
      </w:r>
      <w:r>
        <w:rPr>
          <w:rFonts w:hint="eastAsia" w:eastAsia="宋体"/>
        </w:rPr>
        <w:t>5</w:t>
      </w:r>
      <w:r>
        <w:rPr>
          <w:rFonts w:eastAsia="宋体"/>
        </w:rPr>
        <w:tab/>
      </w:r>
      <w:r>
        <w:rPr>
          <w:rFonts w:eastAsia="宋体"/>
        </w:rPr>
        <w:t>Evaluation</w:t>
      </w:r>
      <w:bookmarkEnd w:id="84"/>
    </w:p>
    <w:p>
      <w:r>
        <w:t>TBD</w:t>
      </w:r>
    </w:p>
    <w:p>
      <w:pPr>
        <w:pStyle w:val="4"/>
        <w:rPr>
          <w:rFonts w:eastAsia="宋体"/>
        </w:rPr>
      </w:pPr>
      <w:bookmarkStart w:id="85" w:name="_Toc107606579"/>
      <w:r>
        <w:rPr>
          <w:rFonts w:hint="eastAsia" w:eastAsia="宋体"/>
        </w:rPr>
        <w:t>5</w:t>
      </w:r>
      <w:r>
        <w:rPr>
          <w:rFonts w:eastAsia="宋体"/>
        </w:rPr>
        <w:t>.2.6</w:t>
      </w:r>
      <w:r>
        <w:rPr>
          <w:rFonts w:eastAsia="宋体"/>
        </w:rPr>
        <w:tab/>
      </w:r>
      <w:r>
        <w:rPr>
          <w:rFonts w:eastAsia="宋体"/>
        </w:rPr>
        <w:t>Conclusion</w:t>
      </w:r>
      <w:bookmarkEnd w:id="85"/>
    </w:p>
    <w:p>
      <w:r>
        <w:t>TBD</w:t>
      </w:r>
    </w:p>
    <w:p>
      <w:pPr>
        <w:pStyle w:val="3"/>
      </w:pPr>
      <w:bookmarkStart w:id="86" w:name="_Toc107606580"/>
      <w:r>
        <w:rPr>
          <w:rFonts w:hint="eastAsia"/>
        </w:rPr>
        <w:t>5</w:t>
      </w:r>
      <w:r>
        <w:t>.3</w:t>
      </w:r>
      <w:r>
        <w:tab/>
      </w:r>
      <w:r>
        <w:t>Topic 3: Converged charging for data connectivity in PLMN</w:t>
      </w:r>
      <w:bookmarkEnd w:id="86"/>
    </w:p>
    <w:p>
      <w:pPr>
        <w:pStyle w:val="4"/>
        <w:rPr>
          <w:rFonts w:eastAsia="宋体"/>
        </w:rPr>
      </w:pPr>
      <w:bookmarkStart w:id="87" w:name="_Toc107606581"/>
      <w:r>
        <w:rPr>
          <w:rFonts w:hint="eastAsia" w:eastAsia="宋体"/>
        </w:rPr>
        <w:t>5</w:t>
      </w:r>
      <w:r>
        <w:rPr>
          <w:rFonts w:eastAsia="宋体"/>
        </w:rPr>
        <w:t>.3.1</w:t>
      </w:r>
      <w:r>
        <w:rPr>
          <w:rFonts w:eastAsia="宋体"/>
        </w:rPr>
        <w:tab/>
      </w:r>
      <w:r>
        <w:rPr>
          <w:rFonts w:eastAsia="宋体"/>
        </w:rPr>
        <w:t>Use cases</w:t>
      </w:r>
      <w:bookmarkEnd w:id="87"/>
    </w:p>
    <w:p>
      <w:pPr>
        <w:pStyle w:val="5"/>
      </w:pPr>
      <w:bookmarkStart w:id="88" w:name="_Toc107606582"/>
      <w:r>
        <w:t>5.3.1.1</w:t>
      </w:r>
      <w:r>
        <w:tab/>
      </w:r>
      <w:r>
        <w:t>Use case #3a: End users access the PLMN services via SNPN</w:t>
      </w:r>
      <w:bookmarkEnd w:id="88"/>
    </w:p>
    <w:p>
      <w:pPr>
        <w:rPr>
          <w:lang w:val="en-US"/>
        </w:rPr>
      </w:pPr>
      <w:r>
        <w:rPr>
          <w:lang w:eastAsia="zh-CN"/>
        </w:rPr>
        <w:t>SNPN 5GS deployments are based on the 5G system architecture depicted in clause 4.2.3 of TS 23.501</w:t>
      </w:r>
      <w:r>
        <w:rPr>
          <w:rFonts w:hint="eastAsia"/>
          <w:lang w:eastAsia="zh-CN"/>
        </w:rPr>
        <w:t xml:space="preserve"> </w:t>
      </w:r>
      <w:r>
        <w:rPr>
          <w:lang w:eastAsia="zh-CN"/>
        </w:rPr>
        <w:t>[</w:t>
      </w:r>
      <w:r>
        <w:rPr>
          <w:lang w:val="en-US" w:eastAsia="zh-CN"/>
        </w:rPr>
        <w:t>2</w:t>
      </w:r>
      <w:r>
        <w:rPr>
          <w:lang w:eastAsia="zh-CN"/>
        </w:rPr>
        <w:t>], the architecture for</w:t>
      </w:r>
      <w:r>
        <w:rPr>
          <w:lang w:val="en-US" w:eastAsia="zh-CN"/>
        </w:rPr>
        <w:t xml:space="preserve"> access to PLMN services via SNPN</w:t>
      </w:r>
      <w:r>
        <w:rPr>
          <w:lang w:eastAsia="zh-CN"/>
        </w:rPr>
        <w:t xml:space="preserve"> is depicted in Figure 4.</w:t>
      </w:r>
      <w:r>
        <w:rPr>
          <w:lang w:val="en-US" w:eastAsia="zh-CN"/>
        </w:rPr>
        <w:t>2</w:t>
      </w:r>
      <w:r>
        <w:rPr>
          <w:lang w:eastAsia="zh-CN"/>
        </w:rPr>
        <w:t>.1-</w:t>
      </w:r>
      <w:r>
        <w:rPr>
          <w:lang w:val="en-US" w:eastAsia="zh-CN"/>
        </w:rPr>
        <w:t>3</w:t>
      </w:r>
      <w:r>
        <w:rPr>
          <w:lang w:eastAsia="zh-CN"/>
        </w:rPr>
        <w:t>.</w:t>
      </w:r>
      <w:r>
        <w:rPr>
          <w:lang w:val="en-US" w:eastAsia="zh-CN"/>
        </w:rPr>
        <w:t xml:space="preserve"> </w:t>
      </w:r>
      <w:r>
        <w:t>To access PLMN services, a UE in SNPN access mode establishes the data connectivity to an N3IWF in the PLMN.</w:t>
      </w:r>
      <w:r>
        <w:rPr>
          <w:lang w:val="en-US"/>
        </w:rPr>
        <w:t xml:space="preserve"> </w:t>
      </w:r>
    </w:p>
    <w:p>
      <w:r>
        <w:t>Charged Party: A UE who has a subscription with the SNPN which allows access of the PLMN service.</w:t>
      </w:r>
    </w:p>
    <w:p>
      <w:pPr>
        <w:rPr>
          <w:lang w:eastAsia="zh-CN"/>
        </w:rPr>
      </w:pPr>
      <w:r>
        <w:rPr>
          <w:lang w:eastAsia="zh-CN"/>
        </w:rPr>
        <w:t xml:space="preserve">Charging Party: </w:t>
      </w:r>
    </w:p>
    <w:p>
      <w:pPr>
        <w:pStyle w:val="49"/>
        <w:rPr>
          <w:lang w:eastAsia="zh-CN"/>
        </w:rPr>
      </w:pPr>
      <w:r>
        <w:rPr>
          <w:lang w:eastAsia="zh-CN"/>
        </w:rPr>
        <w:t>-</w:t>
      </w:r>
      <w:r>
        <w:rPr>
          <w:lang w:eastAsia="zh-CN"/>
        </w:rPr>
        <w:tab/>
      </w:r>
      <w:r>
        <w:rPr>
          <w:lang w:eastAsia="zh-CN"/>
        </w:rPr>
        <w:t>SNPN operator who charges the End user for access and data connectivity.</w:t>
      </w:r>
    </w:p>
    <w:p>
      <w:pPr>
        <w:pStyle w:val="49"/>
      </w:pPr>
      <w:r>
        <w:rPr>
          <w:lang w:eastAsia="zh-CN"/>
        </w:rPr>
        <w:t>-</w:t>
      </w:r>
      <w:r>
        <w:rPr>
          <w:lang w:eastAsia="zh-CN"/>
        </w:rPr>
        <w:tab/>
      </w:r>
      <w:r>
        <w:rPr>
          <w:lang w:eastAsia="zh-CN"/>
        </w:rPr>
        <w:t xml:space="preserve">PLMN operator who charges the 5G data connectivity for the </w:t>
      </w:r>
      <w:r>
        <w:t>End user.</w:t>
      </w:r>
    </w:p>
    <w:p>
      <w:pPr>
        <w:pStyle w:val="5"/>
      </w:pPr>
      <w:bookmarkStart w:id="89" w:name="_Toc107606583"/>
      <w:r>
        <w:t>5.3.1.2</w:t>
      </w:r>
      <w:r>
        <w:tab/>
      </w:r>
      <w:r>
        <w:t>Use case #3b: Access the PLMN services via SNPN</w:t>
      </w:r>
      <w:bookmarkEnd w:id="89"/>
    </w:p>
    <w:p>
      <w:pPr>
        <w:rPr>
          <w:lang w:eastAsia="zh-CN"/>
        </w:rPr>
      </w:pPr>
      <w:r>
        <w:rPr>
          <w:lang w:eastAsia="zh-CN"/>
        </w:rPr>
        <w:t>The scenario description is the same with the use case #3a.</w:t>
      </w:r>
    </w:p>
    <w:p>
      <w:r>
        <w:t>Charged Party: SNPN operator</w:t>
      </w:r>
    </w:p>
    <w:p>
      <w:pPr>
        <w:pStyle w:val="4"/>
        <w:rPr>
          <w:rFonts w:eastAsia="宋体"/>
        </w:rPr>
      </w:pPr>
      <w:bookmarkStart w:id="90" w:name="_Toc107606584"/>
      <w:r>
        <w:rPr>
          <w:rFonts w:hint="eastAsia" w:eastAsia="宋体"/>
        </w:rPr>
        <w:t>5</w:t>
      </w:r>
      <w:r>
        <w:rPr>
          <w:rFonts w:eastAsia="宋体"/>
        </w:rPr>
        <w:t>.3.</w:t>
      </w:r>
      <w:r>
        <w:rPr>
          <w:rFonts w:hint="eastAsia" w:eastAsia="宋体"/>
        </w:rPr>
        <w:t>2</w:t>
      </w:r>
      <w:r>
        <w:rPr>
          <w:rFonts w:eastAsia="宋体"/>
        </w:rPr>
        <w:tab/>
      </w:r>
      <w:r>
        <w:rPr>
          <w:rFonts w:eastAsia="宋体"/>
        </w:rPr>
        <w:t>Potential charging requirements</w:t>
      </w:r>
      <w:bookmarkEnd w:id="90"/>
    </w:p>
    <w:p>
      <w:r>
        <w:rPr>
          <w:rFonts w:eastAsia="Malgun Gothic"/>
          <w:b/>
          <w:lang w:eastAsia="ko-KR"/>
        </w:rPr>
        <w:t>REQ-</w:t>
      </w:r>
      <w:r>
        <w:rPr>
          <w:b/>
          <w:lang w:eastAsia="zh-CN"/>
        </w:rPr>
        <w:t>CH_SNPN_E</w:t>
      </w:r>
      <w:r>
        <w:rPr>
          <w:rFonts w:eastAsia="Malgun Gothic"/>
          <w:b/>
          <w:lang w:eastAsia="ko-KR"/>
        </w:rPr>
        <w:t>-</w:t>
      </w:r>
      <w:r>
        <w:rPr>
          <w:b/>
          <w:lang w:eastAsia="zh-CN"/>
        </w:rPr>
        <w:t>01:</w:t>
      </w:r>
      <w:r>
        <w:t xml:space="preserve"> The SNPN </w:t>
      </w:r>
      <w:r>
        <w:rPr>
          <w:lang w:eastAsia="zh-CN"/>
        </w:rPr>
        <w:t xml:space="preserve">should support collecting charging information of SNPN access and </w:t>
      </w:r>
      <w:r>
        <w:t>data connectivity usage</w:t>
      </w:r>
      <w:r>
        <w:rPr>
          <w:lang w:eastAsia="zh-CN"/>
        </w:rPr>
        <w:t xml:space="preserve"> per UE</w:t>
      </w:r>
      <w:r>
        <w:rPr>
          <w:rFonts w:eastAsia="Malgun Gothic"/>
          <w:lang w:eastAsia="ko-KR"/>
        </w:rPr>
        <w:t>.</w:t>
      </w:r>
    </w:p>
    <w:p>
      <w:r>
        <w:rPr>
          <w:rFonts w:eastAsia="Malgun Gothic"/>
          <w:b/>
          <w:lang w:eastAsia="ko-KR"/>
        </w:rPr>
        <w:t>REQ-</w:t>
      </w:r>
      <w:r>
        <w:rPr>
          <w:b/>
          <w:lang w:eastAsia="zh-CN"/>
        </w:rPr>
        <w:t>CH_SNPN_E</w:t>
      </w:r>
      <w:r>
        <w:rPr>
          <w:rFonts w:eastAsia="Malgun Gothic"/>
          <w:b/>
          <w:lang w:eastAsia="ko-KR"/>
        </w:rPr>
        <w:t>-</w:t>
      </w:r>
      <w:r>
        <w:rPr>
          <w:b/>
          <w:lang w:eastAsia="zh-CN"/>
        </w:rPr>
        <w:t>02:</w:t>
      </w:r>
      <w:r>
        <w:t xml:space="preserve"> The 5G system should support </w:t>
      </w:r>
      <w:r>
        <w:rPr>
          <w:lang w:eastAsia="zh-CN"/>
        </w:rPr>
        <w:t xml:space="preserve">collecting charging information </w:t>
      </w:r>
      <w:r>
        <w:t>based on the 5G data connectivity usage per UE for PLMN services</w:t>
      </w:r>
    </w:p>
    <w:p>
      <w:r>
        <w:rPr>
          <w:rFonts w:eastAsia="Malgun Gothic"/>
          <w:b/>
          <w:lang w:eastAsia="ko-KR"/>
        </w:rPr>
        <w:t>REQ-</w:t>
      </w:r>
      <w:r>
        <w:rPr>
          <w:b/>
          <w:lang w:eastAsia="zh-CN"/>
        </w:rPr>
        <w:t>CH_SNPN_E</w:t>
      </w:r>
      <w:r>
        <w:rPr>
          <w:rFonts w:eastAsia="Malgun Gothic"/>
          <w:b/>
          <w:lang w:eastAsia="ko-KR"/>
        </w:rPr>
        <w:t>-</w:t>
      </w:r>
      <w:r>
        <w:rPr>
          <w:b/>
          <w:lang w:eastAsia="zh-CN"/>
        </w:rPr>
        <w:t>0</w:t>
      </w:r>
      <w:r>
        <w:rPr>
          <w:b/>
          <w:lang w:val="en-US" w:eastAsia="zh-CN"/>
        </w:rPr>
        <w:t>3</w:t>
      </w:r>
      <w:r>
        <w:rPr>
          <w:b/>
          <w:lang w:eastAsia="zh-CN"/>
        </w:rPr>
        <w:t>:</w:t>
      </w:r>
      <w:r>
        <w:t xml:space="preserve"> The 5G system should support </w:t>
      </w:r>
      <w:r>
        <w:rPr>
          <w:lang w:eastAsia="zh-CN"/>
        </w:rPr>
        <w:t xml:space="preserve">collecting charging information </w:t>
      </w:r>
      <w:r>
        <w:t>based on the 5G data connectivity usage per SNPN for PLMN services.</w:t>
      </w:r>
    </w:p>
    <w:p>
      <w:pPr>
        <w:pStyle w:val="4"/>
        <w:rPr>
          <w:rFonts w:eastAsia="宋体"/>
        </w:rPr>
      </w:pPr>
      <w:bookmarkStart w:id="91" w:name="_Toc107606585"/>
      <w:r>
        <w:rPr>
          <w:rFonts w:hint="eastAsia" w:eastAsia="宋体"/>
        </w:rPr>
        <w:t>5</w:t>
      </w:r>
      <w:r>
        <w:rPr>
          <w:rFonts w:eastAsia="宋体"/>
        </w:rPr>
        <w:t>.3.</w:t>
      </w:r>
      <w:r>
        <w:rPr>
          <w:rFonts w:hint="eastAsia" w:eastAsia="宋体"/>
        </w:rPr>
        <w:t>3</w:t>
      </w:r>
      <w:r>
        <w:rPr>
          <w:rFonts w:eastAsia="宋体"/>
        </w:rPr>
        <w:tab/>
      </w:r>
      <w:r>
        <w:rPr>
          <w:rFonts w:eastAsia="宋体"/>
        </w:rPr>
        <w:t>Key issues</w:t>
      </w:r>
      <w:bookmarkEnd w:id="91"/>
    </w:p>
    <w:p>
      <w:r>
        <w:t>The following key issues are identified:</w:t>
      </w:r>
    </w:p>
    <w:p>
      <w:pPr>
        <w:ind w:left="360" w:hanging="360"/>
      </w:pPr>
      <w:r>
        <w:t>-</w:t>
      </w:r>
      <w:r>
        <w:tab/>
      </w:r>
      <w:r>
        <w:rPr>
          <w:b/>
          <w:bCs/>
        </w:rPr>
        <w:t>Key Issue #1a</w:t>
      </w:r>
      <w:r>
        <w:t xml:space="preserve">: the charging information collection and reporting in SNPN for access and data connectivity </w:t>
      </w:r>
      <w:r>
        <w:rPr>
          <w:lang w:eastAsia="zh-CN"/>
        </w:rPr>
        <w:t xml:space="preserve">usage </w:t>
      </w:r>
      <w:r>
        <w:t>per UE</w:t>
      </w:r>
    </w:p>
    <w:p>
      <w:pPr>
        <w:ind w:left="360" w:hanging="360"/>
        <w:rPr>
          <w:lang w:val="en-US"/>
        </w:rPr>
      </w:pPr>
      <w:r>
        <w:t>-</w:t>
      </w:r>
      <w:r>
        <w:tab/>
      </w:r>
      <w:r>
        <w:rPr>
          <w:b/>
          <w:bCs/>
        </w:rPr>
        <w:t>Key Issue #1b</w:t>
      </w:r>
      <w:r>
        <w:t>: the charging information collection and reporting in 5G system for 5G data connectivity usage for PLMN services per UE</w:t>
      </w:r>
      <w:r>
        <w:rPr>
          <w:lang w:val="en-US"/>
        </w:rPr>
        <w:t>.</w:t>
      </w:r>
    </w:p>
    <w:p>
      <w:pPr>
        <w:ind w:left="360" w:hanging="360"/>
      </w:pPr>
      <w:r>
        <w:t>-</w:t>
      </w:r>
      <w:r>
        <w:tab/>
      </w:r>
      <w:r>
        <w:rPr>
          <w:b/>
        </w:rPr>
        <w:t>Key Issue #1c</w:t>
      </w:r>
      <w:r>
        <w:t>: the charging information collection and reporting in PLMN for 5G data connectivity usage for PLMN services per SNPN.</w:t>
      </w:r>
    </w:p>
    <w:p/>
    <w:p>
      <w:pPr>
        <w:pStyle w:val="2"/>
        <w:rPr>
          <w:lang w:val="en-US" w:eastAsia="zh-CN"/>
        </w:rPr>
      </w:pPr>
      <w:bookmarkStart w:id="92" w:name="_Toc32280"/>
      <w:bookmarkStart w:id="93" w:name="_Toc107606586"/>
      <w:r>
        <w:rPr>
          <w:lang w:val="en-US" w:eastAsia="zh-CN"/>
        </w:rPr>
        <w:t>6</w:t>
      </w:r>
      <w:r>
        <w:rPr>
          <w:rFonts w:hint="eastAsia"/>
          <w:lang w:eastAsia="zh-CN"/>
        </w:rPr>
        <w:tab/>
      </w:r>
      <w:r>
        <w:rPr>
          <w:rFonts w:hint="eastAsia"/>
          <w:lang w:eastAsia="zh-CN"/>
        </w:rPr>
        <w:t>Charging scenarios and key issues</w:t>
      </w:r>
      <w:r>
        <w:rPr>
          <w:lang w:val="en-US" w:eastAsia="zh-CN"/>
        </w:rPr>
        <w:t xml:space="preserve"> for PNI-NPN</w:t>
      </w:r>
      <w:bookmarkEnd w:id="92"/>
      <w:bookmarkEnd w:id="93"/>
    </w:p>
    <w:p>
      <w:pPr>
        <w:pStyle w:val="3"/>
      </w:pPr>
      <w:bookmarkStart w:id="94" w:name="_Toc107606587"/>
      <w:bookmarkStart w:id="95" w:name="_Toc2583"/>
      <w:bookmarkStart w:id="96" w:name="_Toc3979"/>
      <w:bookmarkStart w:id="97" w:name="_Toc7300"/>
      <w:r>
        <w:rPr>
          <w:lang w:val="en-US"/>
        </w:rPr>
        <w:t>6</w:t>
      </w:r>
      <w:r>
        <w:t>.1</w:t>
      </w:r>
      <w:r>
        <w:tab/>
      </w:r>
      <w:r>
        <w:t xml:space="preserve">Topic 1: </w:t>
      </w:r>
      <w:r>
        <w:rPr>
          <w:rFonts w:hint="eastAsia" w:eastAsia="等线"/>
        </w:rPr>
        <w:t xml:space="preserve">Converged </w:t>
      </w:r>
      <w:r>
        <w:rPr>
          <w:rFonts w:eastAsia="等线"/>
          <w:lang w:val="en-US"/>
        </w:rPr>
        <w:t>c</w:t>
      </w:r>
      <w:r>
        <w:rPr>
          <w:rFonts w:hint="eastAsia" w:eastAsia="等线"/>
        </w:rPr>
        <w:t>harging for access connection</w:t>
      </w:r>
      <w:r>
        <w:rPr>
          <w:rFonts w:eastAsia="等线"/>
          <w:lang w:val="en-US"/>
        </w:rPr>
        <w:t xml:space="preserve"> in PNI-NPN</w:t>
      </w:r>
      <w:bookmarkEnd w:id="94"/>
      <w:bookmarkEnd w:id="95"/>
    </w:p>
    <w:p>
      <w:pPr>
        <w:pStyle w:val="4"/>
        <w:rPr>
          <w:rFonts w:eastAsia="宋体"/>
        </w:rPr>
      </w:pPr>
      <w:bookmarkStart w:id="98" w:name="_Toc23476"/>
      <w:bookmarkStart w:id="99" w:name="_Toc107606588"/>
      <w:r>
        <w:rPr>
          <w:rFonts w:eastAsia="宋体"/>
          <w:lang w:val="en-US"/>
        </w:rPr>
        <w:t>6</w:t>
      </w:r>
      <w:r>
        <w:rPr>
          <w:rFonts w:eastAsia="宋体"/>
        </w:rPr>
        <w:t>.1.1</w:t>
      </w:r>
      <w:r>
        <w:rPr>
          <w:rFonts w:eastAsia="宋体"/>
        </w:rPr>
        <w:tab/>
      </w:r>
      <w:r>
        <w:rPr>
          <w:rFonts w:eastAsia="宋体"/>
        </w:rPr>
        <w:t>Use cases</w:t>
      </w:r>
      <w:bookmarkEnd w:id="98"/>
      <w:bookmarkEnd w:id="99"/>
    </w:p>
    <w:p>
      <w:pPr>
        <w:pStyle w:val="5"/>
        <w:rPr>
          <w:lang w:val="en-US"/>
        </w:rPr>
      </w:pPr>
      <w:bookmarkStart w:id="100" w:name="_Toc107606589"/>
      <w:r>
        <w:rPr>
          <w:lang w:val="en-US"/>
        </w:rPr>
        <w:t>6</w:t>
      </w:r>
      <w:r>
        <w:t>.</w:t>
      </w:r>
      <w:r>
        <w:rPr>
          <w:lang w:val="en-US"/>
        </w:rPr>
        <w:t>1</w:t>
      </w:r>
      <w:r>
        <w:t>.1.1</w:t>
      </w:r>
      <w:r>
        <w:tab/>
      </w:r>
      <w:r>
        <w:t>Use case #</w:t>
      </w:r>
      <w:r>
        <w:rPr>
          <w:lang w:val="en-US"/>
        </w:rPr>
        <w:t>1a</w:t>
      </w:r>
      <w:r>
        <w:t xml:space="preserve">: </w:t>
      </w:r>
      <w:r>
        <w:rPr>
          <w:rFonts w:hint="eastAsia"/>
        </w:rPr>
        <w:t>Network access control</w:t>
      </w:r>
      <w:bookmarkEnd w:id="100"/>
    </w:p>
    <w:p>
      <w:pPr>
        <w:pStyle w:val="49"/>
        <w:ind w:left="0" w:firstLine="0"/>
        <w:rPr>
          <w:lang w:val="en-US" w:eastAsia="zh-CN"/>
        </w:rPr>
      </w:pPr>
      <w:r>
        <w:rPr>
          <w:lang w:val="en-US" w:eastAsia="zh-CN"/>
        </w:rPr>
        <w:t>Relying on PLMN network, PNI-NPN provides logically independent 5G non-public network for vertical industry customers through n</w:t>
      </w:r>
      <w:r>
        <w:t xml:space="preserve">etwork </w:t>
      </w:r>
      <w:r>
        <w:rPr>
          <w:lang w:val="en-US"/>
        </w:rPr>
        <w:t>s</w:t>
      </w:r>
      <w:r>
        <w:t>lice instances</w:t>
      </w:r>
      <w:r>
        <w:rPr>
          <w:lang w:val="en-US"/>
        </w:rPr>
        <w:t>/</w:t>
      </w:r>
      <w:r>
        <w:rPr>
          <w:lang w:val="en-US" w:eastAsia="zh-CN"/>
        </w:rPr>
        <w:t xml:space="preserve"> </w:t>
      </w:r>
      <w:r>
        <w:t>dedicated DNNs</w:t>
      </w:r>
      <w:r>
        <w:rPr>
          <w:lang w:val="en-US"/>
        </w:rPr>
        <w:t xml:space="preserve">, and </w:t>
      </w:r>
      <w:r>
        <w:rPr>
          <w:lang w:val="en-US" w:eastAsia="zh-CN"/>
        </w:rPr>
        <w:t>supporting of CAG feature. CAG is used for access control to prevent unauthorized UEs from trying to access a PNI-NPN.</w:t>
      </w:r>
    </w:p>
    <w:p>
      <w:pPr>
        <w:pStyle w:val="49"/>
        <w:ind w:left="0" w:firstLine="0"/>
      </w:pPr>
      <w:r>
        <w:rPr>
          <w:lang w:val="en-US" w:eastAsia="zh-CN"/>
        </w:rPr>
        <w:t xml:space="preserve">The NPN-OP provides the PNI-NPN to NPN-SP (e.g. vertical industry customer), and NPN-SP provides NPN services to NPN-SC. </w:t>
      </w:r>
      <w:r>
        <w:rPr>
          <w:lang w:val="en-US"/>
        </w:rPr>
        <w:t>I</w:t>
      </w:r>
      <w:r>
        <w:t>t is</w:t>
      </w:r>
      <w:r>
        <w:rPr>
          <w:lang w:val="en-US"/>
        </w:rPr>
        <w:t xml:space="preserve"> </w:t>
      </w:r>
      <w:r>
        <w:t xml:space="preserve">important for </w:t>
      </w:r>
      <w:r>
        <w:rPr>
          <w:lang w:val="en-US" w:eastAsia="zh-CN"/>
        </w:rPr>
        <w:t>NPN-OP</w:t>
      </w:r>
      <w:r>
        <w:t xml:space="preserve"> to</w:t>
      </w:r>
      <w:r>
        <w:rPr>
          <w:lang w:val="en-US"/>
        </w:rPr>
        <w:t xml:space="preserve"> </w:t>
      </w:r>
      <w:r>
        <w:t xml:space="preserve">collect usage for </w:t>
      </w:r>
      <w:r>
        <w:rPr>
          <w:lang w:val="en-US"/>
        </w:rPr>
        <w:t>PNI-NPN</w:t>
      </w:r>
      <w:r>
        <w:t xml:space="preserve"> resources</w:t>
      </w:r>
      <w:r>
        <w:rPr>
          <w:lang w:val="en-US"/>
        </w:rPr>
        <w:t xml:space="preserve"> </w:t>
      </w:r>
      <w:r>
        <w:t xml:space="preserve">associated to </w:t>
      </w:r>
      <w:r>
        <w:rPr>
          <w:lang w:val="en-US"/>
        </w:rPr>
        <w:t>a</w:t>
      </w:r>
      <w:r>
        <w:t>ccess connection</w:t>
      </w:r>
      <w:r>
        <w:rPr>
          <w:lang w:val="en-US"/>
        </w:rPr>
        <w:t xml:space="preserve"> </w:t>
      </w:r>
      <w:r>
        <w:t>for the purpose of charging or statistics.</w:t>
      </w:r>
    </w:p>
    <w:p>
      <w:pPr>
        <w:rPr>
          <w:lang w:val="en-US"/>
        </w:rPr>
      </w:pPr>
      <w:r>
        <w:rPr>
          <w:rFonts w:hint="eastAsia"/>
          <w:lang w:eastAsia="zh-CN"/>
        </w:rPr>
        <w:t xml:space="preserve">The </w:t>
      </w:r>
      <w:r>
        <w:rPr>
          <w:lang w:eastAsia="zh-CN"/>
        </w:rPr>
        <w:t xml:space="preserve">potential </w:t>
      </w:r>
      <w:r>
        <w:rPr>
          <w:rFonts w:hint="eastAsia"/>
          <w:lang w:eastAsia="zh-CN"/>
        </w:rPr>
        <w:t>charging requirements for this UC are: REQ-eNPN_CH_PNI-NPN_AC-01</w:t>
      </w:r>
      <w:r>
        <w:t xml:space="preserve">, </w:t>
      </w:r>
      <w:r>
        <w:rPr>
          <w:rFonts w:hint="eastAsia"/>
        </w:rPr>
        <w:t>REQ-eNPN_CH_PNI-NPN_AC-02</w:t>
      </w:r>
      <w:r>
        <w:rPr>
          <w:lang w:val="en-US"/>
        </w:rPr>
        <w:t>.</w:t>
      </w:r>
    </w:p>
    <w:p>
      <w:pPr>
        <w:pStyle w:val="5"/>
        <w:rPr>
          <w:lang w:val="en-US"/>
        </w:rPr>
      </w:pPr>
      <w:bookmarkStart w:id="101" w:name="_Toc107606590"/>
      <w:r>
        <w:rPr>
          <w:lang w:val="en-US"/>
        </w:rPr>
        <w:t>6</w:t>
      </w:r>
      <w:r>
        <w:t>.</w:t>
      </w:r>
      <w:r>
        <w:rPr>
          <w:lang w:val="en-US"/>
        </w:rPr>
        <w:t>1</w:t>
      </w:r>
      <w:r>
        <w:t>.1.</w:t>
      </w:r>
      <w:r>
        <w:rPr>
          <w:lang w:val="en-US"/>
        </w:rPr>
        <w:t>2</w:t>
      </w:r>
      <w:r>
        <w:tab/>
      </w:r>
      <w:r>
        <w:t>Use case #</w:t>
      </w:r>
      <w:r>
        <w:rPr>
          <w:lang w:val="en-US"/>
        </w:rPr>
        <w:t>1b</w:t>
      </w:r>
      <w:r>
        <w:t xml:space="preserve">: </w:t>
      </w:r>
      <w:r>
        <w:rPr>
          <w:rFonts w:hint="eastAsia"/>
        </w:rPr>
        <w:t xml:space="preserve">Converged </w:t>
      </w:r>
      <w:r>
        <w:rPr>
          <w:lang w:val="en-US"/>
        </w:rPr>
        <w:t>c</w:t>
      </w:r>
      <w:r>
        <w:rPr>
          <w:rFonts w:hint="eastAsia"/>
        </w:rPr>
        <w:t>harging for number of UEs</w:t>
      </w:r>
      <w:bookmarkEnd w:id="101"/>
    </w:p>
    <w:p>
      <w:pPr>
        <w:rPr>
          <w:lang w:val="en-US" w:eastAsia="ko-KR"/>
        </w:rPr>
      </w:pPr>
      <w:r>
        <w:rPr>
          <w:lang w:val="en-US" w:eastAsia="ko-KR"/>
        </w:rPr>
        <w:t xml:space="preserve">For </w:t>
      </w:r>
      <w:r>
        <w:rPr>
          <w:lang w:val="en-US" w:eastAsia="zh-CN"/>
        </w:rPr>
        <w:t>v</w:t>
      </w:r>
      <w:r>
        <w:rPr>
          <w:rFonts w:hint="eastAsia"/>
          <w:lang w:eastAsia="zh-CN"/>
        </w:rPr>
        <w:t>ertical industry consumer</w:t>
      </w:r>
      <w:r>
        <w:rPr>
          <w:lang w:val="en-US" w:eastAsia="zh-CN"/>
        </w:rPr>
        <w:t>s, s</w:t>
      </w:r>
      <w:r>
        <w:rPr>
          <w:lang w:eastAsia="ko-KR"/>
        </w:rPr>
        <w:t xml:space="preserve">ome enterprise UEs may be restricted to only access the non-public network of the enterprise, even if PLMN coverage is available in the same geographic area. </w:t>
      </w:r>
      <w:r>
        <w:t xml:space="preserve">To use Closed Access Group, </w:t>
      </w:r>
      <w:r>
        <w:rPr>
          <w:lang w:eastAsia="ko-KR"/>
        </w:rPr>
        <w:t>enterprise UE</w:t>
      </w:r>
      <w:r>
        <w:rPr>
          <w:lang w:val="en-US"/>
        </w:rPr>
        <w:t xml:space="preserve"> </w:t>
      </w:r>
      <w:r>
        <w:t xml:space="preserve">may </w:t>
      </w:r>
      <w:r>
        <w:rPr>
          <w:rFonts w:hint="eastAsia"/>
        </w:rPr>
        <w:t>subscrib</w:t>
      </w:r>
      <w:r>
        <w:rPr>
          <w:lang w:val="en-US"/>
        </w:rPr>
        <w:t>e</w:t>
      </w:r>
      <w:r>
        <w:t xml:space="preserve"> the CAG information, </w:t>
      </w:r>
      <w:r>
        <w:rPr>
          <w:rFonts w:hint="eastAsia"/>
          <w:lang w:eastAsia="ko-KR"/>
        </w:rPr>
        <w:t xml:space="preserve">indicating </w:t>
      </w:r>
      <w:r>
        <w:rPr>
          <w:lang w:val="en-US" w:eastAsia="ko-KR"/>
        </w:rPr>
        <w:t>CAG Identifiers the UE is allowed to access.</w:t>
      </w:r>
    </w:p>
    <w:p>
      <w:pPr>
        <w:rPr>
          <w:lang w:val="en-US"/>
        </w:rPr>
      </w:pPr>
      <w:r>
        <w:rPr>
          <w:lang w:val="en-US" w:eastAsia="ko-KR"/>
        </w:rPr>
        <w:t xml:space="preserve">The maximum number of </w:t>
      </w:r>
      <w:r>
        <w:t>UEs</w:t>
      </w:r>
      <w:r>
        <w:rPr>
          <w:rFonts w:hint="eastAsia"/>
          <w:lang w:val="en-US" w:eastAsia="zh-CN"/>
        </w:rPr>
        <w:t xml:space="preserve">, corresponding to </w:t>
      </w:r>
      <w:r>
        <w:rPr>
          <w:lang w:val="en-US" w:eastAsia="zh-CN"/>
        </w:rPr>
        <w:t>t</w:t>
      </w:r>
      <w:r>
        <w:rPr>
          <w:lang w:val="en-US" w:eastAsia="ko-KR"/>
        </w:rPr>
        <w:t xml:space="preserve">he maximum number of </w:t>
      </w:r>
      <w:r>
        <w:t>UEs</w:t>
      </w:r>
      <w:r>
        <w:rPr>
          <w:rFonts w:hint="eastAsia"/>
          <w:lang w:val="en-US" w:eastAsia="zh-CN"/>
        </w:rPr>
        <w:t xml:space="preserve"> associated with </w:t>
      </w:r>
      <w:r>
        <w:t>CAG Identifier</w:t>
      </w:r>
      <w:r>
        <w:rPr>
          <w:rFonts w:hint="eastAsia"/>
          <w:lang w:val="en-US" w:eastAsia="zh-CN"/>
        </w:rPr>
        <w:t xml:space="preserve">, represents </w:t>
      </w:r>
      <w:r>
        <w:rPr>
          <w:lang w:val="en-US" w:eastAsia="zh-CN"/>
        </w:rPr>
        <w:t>t</w:t>
      </w:r>
      <w:r>
        <w:rPr>
          <w:lang w:val="en-US" w:eastAsia="ko-KR"/>
        </w:rPr>
        <w:t xml:space="preserve">he maximum number of </w:t>
      </w:r>
      <w:r>
        <w:t>UEs</w:t>
      </w:r>
      <w:r>
        <w:rPr>
          <w:rFonts w:hint="eastAsia"/>
          <w:lang w:val="en-US" w:eastAsia="zh-CN"/>
        </w:rPr>
        <w:t xml:space="preserve"> using </w:t>
      </w:r>
      <w:r>
        <w:rPr>
          <w:lang w:val="en-US" w:eastAsia="zh-CN"/>
        </w:rPr>
        <w:t xml:space="preserve">PNI-NPN </w:t>
      </w:r>
      <w:r>
        <w:rPr>
          <w:rFonts w:hint="eastAsia"/>
          <w:lang w:val="en-US" w:eastAsia="zh-CN"/>
        </w:rPr>
        <w:t xml:space="preserve">network </w:t>
      </w:r>
      <w:r>
        <w:t>simultaneously</w:t>
      </w:r>
      <w:r>
        <w:rPr>
          <w:lang w:val="en-US"/>
        </w:rPr>
        <w:t xml:space="preserve"> </w:t>
      </w:r>
      <w:r>
        <w:rPr>
          <w:rFonts w:hint="eastAsia"/>
          <w:lang w:val="en-US" w:eastAsia="zh-CN"/>
        </w:rPr>
        <w:t xml:space="preserve">in </w:t>
      </w:r>
      <w:r>
        <w:rPr>
          <w:lang w:eastAsia="ko-KR"/>
        </w:rPr>
        <w:t>restricted</w:t>
      </w:r>
      <w:r>
        <w:rPr>
          <w:lang w:val="en-US" w:eastAsia="ko-KR"/>
        </w:rPr>
        <w:t xml:space="preserve"> area. If the enterprise has </w:t>
      </w:r>
      <w:r>
        <w:t>one or more CAG Identifier</w:t>
      </w:r>
      <w:r>
        <w:rPr>
          <w:lang w:val="en-US"/>
        </w:rPr>
        <w:t xml:space="preserve">s, the </w:t>
      </w:r>
      <w:r>
        <w:rPr>
          <w:lang w:val="en-US" w:eastAsia="ko-KR"/>
        </w:rPr>
        <w:t xml:space="preserve">maximum number of </w:t>
      </w:r>
      <w:r>
        <w:t>UEs</w:t>
      </w:r>
      <w:r>
        <w:rPr>
          <w:lang w:val="en-US"/>
        </w:rPr>
        <w:t xml:space="preserve"> can be calculated per </w:t>
      </w:r>
      <w:r>
        <w:t>CAG Identifier</w:t>
      </w:r>
      <w:r>
        <w:rPr>
          <w:lang w:val="en-US"/>
        </w:rPr>
        <w:t>.</w:t>
      </w:r>
    </w:p>
    <w:p>
      <w:pPr>
        <w:rPr>
          <w:lang w:val="en-US" w:eastAsia="zh-CN"/>
        </w:rPr>
      </w:pPr>
      <w:r>
        <w:rPr>
          <w:lang w:val="en-US"/>
        </w:rPr>
        <w:t>For the PNI-NPN with CAG scenarios, i</w:t>
      </w:r>
      <w:r>
        <w:t>t is</w:t>
      </w:r>
      <w:r>
        <w:rPr>
          <w:lang w:val="en-US"/>
        </w:rPr>
        <w:t xml:space="preserve"> </w:t>
      </w:r>
      <w:r>
        <w:t xml:space="preserve">important for </w:t>
      </w:r>
      <w:r>
        <w:rPr>
          <w:rFonts w:hint="eastAsia"/>
          <w:lang w:bidi="ar-IQ"/>
        </w:rPr>
        <w:t>NPN-OP</w:t>
      </w:r>
      <w:r>
        <w:rPr>
          <w:lang w:val="en-US" w:eastAsia="zh-CN"/>
        </w:rPr>
        <w:t xml:space="preserve"> </w:t>
      </w:r>
      <w:r>
        <w:t>to</w:t>
      </w:r>
      <w:r>
        <w:rPr>
          <w:lang w:val="en-US"/>
        </w:rPr>
        <w:t xml:space="preserve"> </w:t>
      </w:r>
      <w:r>
        <w:t xml:space="preserve">collect number of UEs </w:t>
      </w:r>
      <w:r>
        <w:rPr>
          <w:lang w:eastAsia="zh-CN"/>
        </w:rPr>
        <w:t xml:space="preserve">per </w:t>
      </w:r>
      <w:r>
        <w:t>CAG Identifier</w:t>
      </w:r>
      <w:r>
        <w:rPr>
          <w:lang w:val="en-US"/>
        </w:rPr>
        <w:t xml:space="preserve"> </w:t>
      </w:r>
      <w:r>
        <w:rPr>
          <w:rFonts w:hint="eastAsia"/>
        </w:rPr>
        <w:t xml:space="preserve">of vertical industry customers </w:t>
      </w:r>
      <w:r>
        <w:t>for the purpose of charging or statistics.</w:t>
      </w:r>
      <w:r>
        <w:rPr>
          <w:lang w:val="en-US"/>
        </w:rPr>
        <w:t xml:space="preserve"> In addition, </w:t>
      </w:r>
      <w:r>
        <w:rPr>
          <w:rFonts w:hint="eastAsia"/>
          <w:lang w:bidi="ar-IQ"/>
        </w:rPr>
        <w:t>NPN-OP</w:t>
      </w:r>
      <w:r>
        <w:rPr>
          <w:lang w:val="en-US"/>
        </w:rPr>
        <w:t xml:space="preserve"> can perform tiered charging for different </w:t>
      </w:r>
      <w:r>
        <w:t>number of UEs</w:t>
      </w:r>
      <w:r>
        <w:rPr>
          <w:lang w:val="en-US"/>
        </w:rPr>
        <w:t xml:space="preserve"> </w:t>
      </w:r>
      <w:r>
        <w:rPr>
          <w:rFonts w:eastAsia="宋体"/>
          <w:lang w:eastAsia="ko-KR"/>
        </w:rPr>
        <w:t>threshold</w:t>
      </w:r>
      <w:r>
        <w:rPr>
          <w:lang w:val="en-US"/>
        </w:rPr>
        <w:t>.</w:t>
      </w:r>
    </w:p>
    <w:p>
      <w:pPr>
        <w:rPr>
          <w:lang w:val="en-US"/>
        </w:rPr>
      </w:pPr>
      <w:r>
        <w:rPr>
          <w:rFonts w:hint="eastAsia"/>
          <w:lang w:eastAsia="zh-CN"/>
        </w:rPr>
        <w:t xml:space="preserve">The </w:t>
      </w:r>
      <w:r>
        <w:rPr>
          <w:lang w:eastAsia="zh-CN"/>
        </w:rPr>
        <w:t xml:space="preserve">potential </w:t>
      </w:r>
      <w:r>
        <w:rPr>
          <w:rFonts w:hint="eastAsia"/>
          <w:lang w:eastAsia="zh-CN"/>
        </w:rPr>
        <w:t>charging requirements for this UC are: REQ-eNPN_CH_PNI-NPN_AC-03</w:t>
      </w:r>
      <w:r>
        <w:t xml:space="preserve">, </w:t>
      </w:r>
      <w:r>
        <w:rPr>
          <w:rFonts w:hint="eastAsia"/>
        </w:rPr>
        <w:t>REQ-eNPN_CH_PNI-NPN_AC-04</w:t>
      </w:r>
      <w:r>
        <w:rPr>
          <w:lang w:val="en-US"/>
        </w:rPr>
        <w:t>.</w:t>
      </w:r>
    </w:p>
    <w:p>
      <w:pPr>
        <w:pStyle w:val="4"/>
        <w:rPr>
          <w:rFonts w:eastAsia="宋体"/>
        </w:rPr>
      </w:pPr>
      <w:bookmarkStart w:id="102" w:name="_Toc107606591"/>
      <w:bookmarkStart w:id="103" w:name="_Toc4095"/>
      <w:r>
        <w:rPr>
          <w:rFonts w:eastAsia="宋体"/>
          <w:lang w:val="en-US"/>
        </w:rPr>
        <w:t>6</w:t>
      </w:r>
      <w:r>
        <w:rPr>
          <w:rFonts w:eastAsia="宋体"/>
        </w:rPr>
        <w:t>.1.</w:t>
      </w:r>
      <w:r>
        <w:rPr>
          <w:rFonts w:hint="eastAsia" w:eastAsia="宋体"/>
          <w:lang w:eastAsia="zh-CN"/>
        </w:rPr>
        <w:t>2</w:t>
      </w:r>
      <w:r>
        <w:rPr>
          <w:rFonts w:eastAsia="宋体"/>
        </w:rPr>
        <w:tab/>
      </w:r>
      <w:r>
        <w:rPr>
          <w:rFonts w:eastAsia="宋体"/>
        </w:rPr>
        <w:t>Potential charging requirements</w:t>
      </w:r>
      <w:bookmarkEnd w:id="102"/>
      <w:bookmarkEnd w:id="103"/>
    </w:p>
    <w:p>
      <w:pPr>
        <w:rPr>
          <w:lang w:val="en-US" w:eastAsia="zh-CN"/>
        </w:rPr>
      </w:pPr>
      <w:r>
        <w:rPr>
          <w:b/>
          <w:bCs/>
          <w:color w:val="000000"/>
          <w:lang w:eastAsia="ko-KR"/>
        </w:rPr>
        <w:t>REQ-</w:t>
      </w:r>
      <w:r>
        <w:rPr>
          <w:rFonts w:hint="eastAsia"/>
          <w:b/>
          <w:bCs/>
          <w:color w:val="000000"/>
          <w:lang w:eastAsia="ko-KR"/>
        </w:rPr>
        <w:t>eNPN_CH_</w:t>
      </w:r>
      <w:r>
        <w:rPr>
          <w:b/>
          <w:bCs/>
          <w:color w:val="000000"/>
          <w:lang w:val="en-US" w:eastAsia="ko-KR"/>
        </w:rPr>
        <w:t>PNI-NPN</w:t>
      </w:r>
      <w:r>
        <w:rPr>
          <w:rFonts w:hint="eastAsia"/>
          <w:b/>
          <w:bCs/>
          <w:color w:val="000000"/>
          <w:lang w:eastAsia="ko-KR"/>
        </w:rPr>
        <w:t>_</w:t>
      </w:r>
      <w:r>
        <w:rPr>
          <w:b/>
          <w:bCs/>
          <w:color w:val="000000"/>
          <w:lang w:val="en-US" w:eastAsia="ko-KR"/>
        </w:rPr>
        <w:t>AC</w:t>
      </w:r>
      <w:r>
        <w:rPr>
          <w:b/>
          <w:bCs/>
          <w:color w:val="000000"/>
          <w:lang w:eastAsia="ko-KR"/>
        </w:rPr>
        <w:t>-</w:t>
      </w:r>
      <w:r>
        <w:rPr>
          <w:b/>
          <w:bCs/>
          <w:color w:val="000000"/>
          <w:lang w:eastAsia="zh-CN"/>
        </w:rPr>
        <w:t>01</w:t>
      </w:r>
      <w:r>
        <w:rPr>
          <w:b/>
          <w:lang w:eastAsia="zh-CN"/>
        </w:rPr>
        <w:t>:</w:t>
      </w:r>
      <w:r>
        <w:t xml:space="preserve"> </w:t>
      </w:r>
      <w:r>
        <w:rPr>
          <w:color w:val="000000"/>
        </w:rPr>
        <w:t>The 5G system</w:t>
      </w:r>
      <w:r>
        <w:rPr>
          <w:color w:val="000000"/>
          <w:lang w:eastAsia="zh-CN"/>
        </w:rPr>
        <w:t xml:space="preserve"> should support converged charging </w:t>
      </w:r>
      <w:r>
        <w:rPr>
          <w:lang w:eastAsia="zh-CN"/>
        </w:rPr>
        <w:t>per UE</w:t>
      </w:r>
      <w:r>
        <w:rPr>
          <w:lang w:val="en-US" w:eastAsia="zh-CN"/>
        </w:rPr>
        <w:t xml:space="preserve"> for </w:t>
      </w:r>
      <w:r>
        <w:rPr>
          <w:lang w:val="en-US"/>
        </w:rPr>
        <w:t>PNI-NPN</w:t>
      </w:r>
      <w:r>
        <w:rPr>
          <w:lang w:val="en-US" w:eastAsia="zh-CN"/>
        </w:rPr>
        <w:t xml:space="preserve"> network access and usage.</w:t>
      </w:r>
    </w:p>
    <w:p>
      <w:pPr>
        <w:rPr>
          <w:lang w:val="en-US" w:eastAsia="zh-CN"/>
        </w:rPr>
      </w:pPr>
      <w:r>
        <w:rPr>
          <w:b/>
          <w:bCs/>
          <w:color w:val="000000"/>
          <w:lang w:eastAsia="ko-KR"/>
        </w:rPr>
        <w:t>REQ-</w:t>
      </w:r>
      <w:r>
        <w:rPr>
          <w:rFonts w:hint="eastAsia"/>
          <w:b/>
          <w:bCs/>
          <w:color w:val="000000"/>
          <w:lang w:eastAsia="ko-KR"/>
        </w:rPr>
        <w:t>eNPN_CH_</w:t>
      </w:r>
      <w:r>
        <w:rPr>
          <w:b/>
          <w:bCs/>
          <w:color w:val="000000"/>
          <w:lang w:val="en-US" w:eastAsia="ko-KR"/>
        </w:rPr>
        <w:t>PNI-NPN</w:t>
      </w:r>
      <w:r>
        <w:rPr>
          <w:rFonts w:hint="eastAsia"/>
          <w:b/>
          <w:bCs/>
          <w:color w:val="000000"/>
          <w:lang w:eastAsia="ko-KR"/>
        </w:rPr>
        <w:t>_</w:t>
      </w:r>
      <w:r>
        <w:rPr>
          <w:b/>
          <w:bCs/>
          <w:color w:val="000000"/>
          <w:lang w:val="en-US" w:eastAsia="ko-KR"/>
        </w:rPr>
        <w:t>AC</w:t>
      </w:r>
      <w:r>
        <w:rPr>
          <w:b/>
          <w:bCs/>
          <w:color w:val="000000"/>
          <w:lang w:eastAsia="ko-KR"/>
        </w:rPr>
        <w:t>-</w:t>
      </w:r>
      <w:r>
        <w:rPr>
          <w:b/>
          <w:bCs/>
          <w:color w:val="000000"/>
          <w:lang w:eastAsia="zh-CN"/>
        </w:rPr>
        <w:t>0</w:t>
      </w:r>
      <w:r>
        <w:rPr>
          <w:b/>
          <w:bCs/>
          <w:color w:val="000000"/>
          <w:lang w:val="en-US" w:eastAsia="zh-CN"/>
        </w:rPr>
        <w:t>2</w:t>
      </w:r>
      <w:r>
        <w:rPr>
          <w:b/>
          <w:lang w:eastAsia="zh-CN"/>
        </w:rPr>
        <w:t>:</w:t>
      </w:r>
      <w:r>
        <w:t xml:space="preserve"> </w:t>
      </w:r>
      <w:r>
        <w:rPr>
          <w:color w:val="000000"/>
        </w:rPr>
        <w:t>The 5G system</w:t>
      </w:r>
      <w:r>
        <w:rPr>
          <w:color w:val="000000"/>
          <w:lang w:eastAsia="zh-CN"/>
        </w:rPr>
        <w:t xml:space="preserve"> should support converged charging </w:t>
      </w:r>
      <w:r>
        <w:rPr>
          <w:lang w:eastAsia="zh-CN"/>
        </w:rPr>
        <w:t xml:space="preserve">per </w:t>
      </w:r>
      <w:r>
        <w:rPr>
          <w:rFonts w:hint="eastAsia"/>
          <w:lang w:eastAsia="zh-CN"/>
        </w:rPr>
        <w:t>vertical industry consumer</w:t>
      </w:r>
      <w:r>
        <w:rPr>
          <w:lang w:val="en-US" w:eastAsia="zh-CN"/>
        </w:rPr>
        <w:t xml:space="preserve"> for </w:t>
      </w:r>
      <w:r>
        <w:rPr>
          <w:lang w:val="en-US"/>
        </w:rPr>
        <w:t>PNI-NPN</w:t>
      </w:r>
      <w:r>
        <w:rPr>
          <w:lang w:val="en-US" w:eastAsia="zh-CN"/>
        </w:rPr>
        <w:t xml:space="preserve"> network access and usage.</w:t>
      </w:r>
    </w:p>
    <w:p>
      <w:pPr>
        <w:rPr>
          <w:lang w:val="en-US" w:eastAsia="zh-CN"/>
        </w:rPr>
      </w:pPr>
      <w:r>
        <w:rPr>
          <w:b/>
          <w:bCs/>
          <w:color w:val="000000"/>
          <w:lang w:eastAsia="ko-KR"/>
        </w:rPr>
        <w:t>REQ-</w:t>
      </w:r>
      <w:r>
        <w:rPr>
          <w:rFonts w:hint="eastAsia"/>
          <w:b/>
          <w:bCs/>
          <w:color w:val="000000"/>
          <w:lang w:eastAsia="ko-KR"/>
        </w:rPr>
        <w:t>eNPN_CH_</w:t>
      </w:r>
      <w:r>
        <w:rPr>
          <w:b/>
          <w:bCs/>
          <w:color w:val="000000"/>
          <w:lang w:val="en-US" w:eastAsia="ko-KR"/>
        </w:rPr>
        <w:t>PNI-NPN</w:t>
      </w:r>
      <w:r>
        <w:rPr>
          <w:rFonts w:hint="eastAsia"/>
          <w:b/>
          <w:bCs/>
          <w:color w:val="000000"/>
          <w:lang w:eastAsia="ko-KR"/>
        </w:rPr>
        <w:t>_</w:t>
      </w:r>
      <w:r>
        <w:rPr>
          <w:b/>
          <w:bCs/>
          <w:color w:val="000000"/>
          <w:lang w:val="en-US" w:eastAsia="ko-KR"/>
        </w:rPr>
        <w:t>AC</w:t>
      </w:r>
      <w:r>
        <w:rPr>
          <w:b/>
          <w:bCs/>
          <w:color w:val="000000"/>
          <w:lang w:eastAsia="ko-KR"/>
        </w:rPr>
        <w:t>-</w:t>
      </w:r>
      <w:r>
        <w:rPr>
          <w:b/>
          <w:bCs/>
          <w:color w:val="000000"/>
          <w:lang w:eastAsia="zh-CN"/>
        </w:rPr>
        <w:t>0</w:t>
      </w:r>
      <w:r>
        <w:rPr>
          <w:b/>
          <w:bCs/>
          <w:color w:val="000000"/>
          <w:lang w:val="en-US" w:eastAsia="zh-CN"/>
        </w:rPr>
        <w:t>3</w:t>
      </w:r>
      <w:r>
        <w:rPr>
          <w:b/>
          <w:lang w:eastAsia="zh-CN"/>
        </w:rPr>
        <w:t>:</w:t>
      </w:r>
      <w:r>
        <w:t xml:space="preserve"> </w:t>
      </w:r>
      <w:r>
        <w:rPr>
          <w:color w:val="000000"/>
        </w:rPr>
        <w:t>The 5G system</w:t>
      </w:r>
      <w:r>
        <w:rPr>
          <w:color w:val="000000"/>
          <w:lang w:eastAsia="zh-CN"/>
        </w:rPr>
        <w:t xml:space="preserve"> should support converged charging </w:t>
      </w:r>
      <w:r>
        <w:rPr>
          <w:lang w:eastAsia="zh-CN"/>
        </w:rPr>
        <w:t xml:space="preserve">per </w:t>
      </w:r>
      <w:r>
        <w:t>CAG Identifier</w:t>
      </w:r>
      <w:r>
        <w:rPr>
          <w:lang w:val="en-US" w:eastAsia="zh-CN"/>
        </w:rPr>
        <w:t xml:space="preserve"> for </w:t>
      </w:r>
      <w:r>
        <w:rPr>
          <w:lang w:val="en-US"/>
        </w:rPr>
        <w:t>PNI-NPN</w:t>
      </w:r>
      <w:r>
        <w:rPr>
          <w:lang w:val="en-US" w:eastAsia="zh-CN"/>
        </w:rPr>
        <w:t xml:space="preserve"> network access and usage.</w:t>
      </w:r>
    </w:p>
    <w:p>
      <w:pPr>
        <w:rPr>
          <w:lang w:val="en-US" w:eastAsia="zh-CN"/>
        </w:rPr>
      </w:pPr>
      <w:r>
        <w:rPr>
          <w:b/>
          <w:bCs/>
          <w:color w:val="000000"/>
          <w:lang w:eastAsia="ko-KR"/>
        </w:rPr>
        <w:t>REQ-</w:t>
      </w:r>
      <w:r>
        <w:rPr>
          <w:rFonts w:hint="eastAsia"/>
          <w:b/>
          <w:bCs/>
          <w:color w:val="000000"/>
          <w:lang w:eastAsia="ko-KR"/>
        </w:rPr>
        <w:t>eNPN_CH_</w:t>
      </w:r>
      <w:r>
        <w:rPr>
          <w:b/>
          <w:bCs/>
          <w:color w:val="000000"/>
          <w:lang w:val="en-US" w:eastAsia="ko-KR"/>
        </w:rPr>
        <w:t>PNI-NPN</w:t>
      </w:r>
      <w:r>
        <w:rPr>
          <w:rFonts w:hint="eastAsia"/>
          <w:b/>
          <w:bCs/>
          <w:color w:val="000000"/>
          <w:lang w:eastAsia="ko-KR"/>
        </w:rPr>
        <w:t>_</w:t>
      </w:r>
      <w:r>
        <w:rPr>
          <w:b/>
          <w:bCs/>
          <w:color w:val="000000"/>
          <w:lang w:val="en-US" w:eastAsia="ko-KR"/>
        </w:rPr>
        <w:t>AC</w:t>
      </w:r>
      <w:r>
        <w:rPr>
          <w:b/>
          <w:bCs/>
          <w:color w:val="000000"/>
          <w:lang w:eastAsia="ko-KR"/>
        </w:rPr>
        <w:t>-</w:t>
      </w:r>
      <w:r>
        <w:rPr>
          <w:b/>
          <w:bCs/>
          <w:color w:val="000000"/>
          <w:lang w:eastAsia="zh-CN"/>
        </w:rPr>
        <w:t>0</w:t>
      </w:r>
      <w:r>
        <w:rPr>
          <w:b/>
          <w:bCs/>
          <w:color w:val="000000"/>
          <w:lang w:val="en-US" w:eastAsia="zh-CN"/>
        </w:rPr>
        <w:t>4</w:t>
      </w:r>
      <w:r>
        <w:rPr>
          <w:b/>
          <w:lang w:eastAsia="zh-CN"/>
        </w:rPr>
        <w:t>:</w:t>
      </w:r>
      <w:r>
        <w:t xml:space="preserve"> </w:t>
      </w:r>
      <w:r>
        <w:rPr>
          <w:color w:val="000000"/>
        </w:rPr>
        <w:t>The 5G system</w:t>
      </w:r>
      <w:r>
        <w:rPr>
          <w:color w:val="000000"/>
          <w:lang w:eastAsia="zh-CN"/>
        </w:rPr>
        <w:t xml:space="preserve"> should support converged charging </w:t>
      </w:r>
      <w:r>
        <w:rPr>
          <w:lang w:eastAsia="zh-CN"/>
        </w:rPr>
        <w:t xml:space="preserve">per </w:t>
      </w:r>
      <w:r>
        <w:t>CAG Identifier</w:t>
      </w:r>
      <w:r>
        <w:rPr>
          <w:lang w:val="en-US" w:eastAsia="zh-CN"/>
        </w:rPr>
        <w:t xml:space="preserve"> for </w:t>
      </w:r>
      <w:r>
        <w:rPr>
          <w:lang w:val="en-US"/>
        </w:rPr>
        <w:t>PNI-NPN</w:t>
      </w:r>
      <w:r>
        <w:rPr>
          <w:lang w:val="en-US" w:eastAsia="zh-CN"/>
        </w:rPr>
        <w:t xml:space="preserve"> network access and usage</w:t>
      </w:r>
      <w:r>
        <w:t>, based on "number of UEs".</w:t>
      </w:r>
    </w:p>
    <w:p>
      <w:pPr>
        <w:pStyle w:val="4"/>
        <w:rPr>
          <w:rFonts w:eastAsia="宋体"/>
          <w:lang w:eastAsia="zh-CN"/>
        </w:rPr>
      </w:pPr>
      <w:bookmarkStart w:id="104" w:name="_Toc107606592"/>
      <w:bookmarkStart w:id="105" w:name="_Toc6631"/>
      <w:r>
        <w:rPr>
          <w:rFonts w:eastAsia="宋体"/>
          <w:lang w:val="en-US"/>
        </w:rPr>
        <w:t>6</w:t>
      </w:r>
      <w:r>
        <w:rPr>
          <w:rFonts w:eastAsia="宋体"/>
        </w:rPr>
        <w:t>.1.</w:t>
      </w:r>
      <w:r>
        <w:rPr>
          <w:rFonts w:hint="eastAsia" w:eastAsia="宋体"/>
          <w:lang w:eastAsia="zh-CN"/>
        </w:rPr>
        <w:t>3</w:t>
      </w:r>
      <w:r>
        <w:rPr>
          <w:rFonts w:eastAsia="宋体"/>
        </w:rPr>
        <w:tab/>
      </w:r>
      <w:r>
        <w:rPr>
          <w:rFonts w:eastAsia="宋体"/>
        </w:rPr>
        <w:t>Key issues</w:t>
      </w:r>
      <w:bookmarkEnd w:id="104"/>
      <w:bookmarkEnd w:id="105"/>
    </w:p>
    <w:p>
      <w:pPr>
        <w:rPr>
          <w:color w:val="000000"/>
          <w:lang w:eastAsia="zh-CN"/>
        </w:rPr>
      </w:pPr>
      <w:bookmarkStart w:id="106" w:name="_Toc24904"/>
      <w:r>
        <w:rPr>
          <w:color w:val="000000"/>
          <w:lang w:eastAsia="zh-CN"/>
        </w:rPr>
        <w:t xml:space="preserve">This key issue </w:t>
      </w:r>
      <w:r>
        <w:rPr>
          <w:color w:val="000000"/>
        </w:rPr>
        <w:t>is for investigating</w:t>
      </w:r>
      <w:r>
        <w:rPr>
          <w:color w:val="000000"/>
          <w:lang w:eastAsia="zh-CN"/>
        </w:rPr>
        <w:t xml:space="preserve"> how to support </w:t>
      </w:r>
      <w:r>
        <w:rPr>
          <w:color w:val="000000"/>
          <w:lang w:val="en-US" w:eastAsia="zh-CN"/>
        </w:rPr>
        <w:t>c</w:t>
      </w:r>
      <w:r>
        <w:rPr>
          <w:rFonts w:hint="eastAsia"/>
          <w:color w:val="000000"/>
          <w:lang w:eastAsia="zh-CN"/>
        </w:rPr>
        <w:t>onverged charging for access connection in PNI-NPN</w:t>
      </w:r>
      <w:r>
        <w:rPr>
          <w:color w:val="000000"/>
          <w:lang w:eastAsia="zh-CN"/>
        </w:rPr>
        <w:t xml:space="preserve"> </w:t>
      </w:r>
      <w:r>
        <w:rPr>
          <w:color w:val="000000"/>
        </w:rPr>
        <w:t xml:space="preserve">considering </w:t>
      </w:r>
      <w:r>
        <w:rPr>
          <w:rFonts w:hint="eastAsia"/>
          <w:lang w:eastAsia="zh-CN"/>
        </w:rPr>
        <w:t>REQ-eNPN_CH_PNI-NPN_AC-01</w:t>
      </w:r>
      <w:r>
        <w:rPr>
          <w:lang w:val="en-US" w:eastAsia="zh-CN"/>
        </w:rPr>
        <w:t xml:space="preserve">, </w:t>
      </w:r>
      <w:r>
        <w:rPr>
          <w:rFonts w:hint="eastAsia"/>
        </w:rPr>
        <w:t>REQ-eNPN_CH_PNI-NPN_AC-02</w:t>
      </w:r>
      <w:r>
        <w:rPr>
          <w:lang w:val="en-US"/>
        </w:rPr>
        <w:t>, REQ-eNPN_CH_PNI-NPN_AC-03 and REQ-eNPN_CH_PNI-NPN_AC-04</w:t>
      </w:r>
      <w:r>
        <w:rPr>
          <w:color w:val="000000"/>
        </w:rPr>
        <w:t>.</w:t>
      </w:r>
      <w:r>
        <w:rPr>
          <w:color w:val="000000"/>
          <w:lang w:eastAsia="zh-CN"/>
        </w:rPr>
        <w:t xml:space="preserve"> </w:t>
      </w:r>
      <w:r>
        <w:rPr>
          <w:color w:val="000000"/>
        </w:rPr>
        <w:t>This investigation</w:t>
      </w:r>
      <w:r>
        <w:rPr>
          <w:color w:val="000000"/>
          <w:lang w:eastAsia="zh-CN"/>
        </w:rPr>
        <w:t xml:space="preserve"> covers the following:</w:t>
      </w:r>
    </w:p>
    <w:p>
      <w:pPr>
        <w:pStyle w:val="49"/>
        <w:rPr>
          <w:color w:val="000000"/>
          <w:lang w:eastAsia="zh-CN"/>
        </w:rPr>
      </w:pPr>
      <w:r>
        <w:rPr>
          <w:color w:val="000000"/>
          <w:lang w:eastAsia="zh-CN"/>
        </w:rPr>
        <w:t>-</w:t>
      </w:r>
      <w:r>
        <w:rPr>
          <w:color w:val="000000"/>
          <w:lang w:eastAsia="zh-CN"/>
        </w:rPr>
        <w:tab/>
      </w:r>
      <w:r>
        <w:rPr>
          <w:b/>
          <w:bCs/>
        </w:rPr>
        <w:t>Key Issue #</w:t>
      </w:r>
      <w:r>
        <w:rPr>
          <w:b/>
          <w:bCs/>
          <w:lang w:val="en-US"/>
        </w:rPr>
        <w:t>2</w:t>
      </w:r>
      <w:r>
        <w:rPr>
          <w:b/>
          <w:bCs/>
        </w:rPr>
        <w:t>a:</w:t>
      </w:r>
      <w:r>
        <w:rPr>
          <w:b/>
          <w:bCs/>
          <w:lang w:val="en-US"/>
        </w:rPr>
        <w:t xml:space="preserve"> </w:t>
      </w:r>
      <w:r>
        <w:rPr>
          <w:lang w:val="en-US"/>
        </w:rPr>
        <w:t>I</w:t>
      </w:r>
      <w:r>
        <w:rPr>
          <w:color w:val="000000"/>
        </w:rPr>
        <w:t>dentification</w:t>
      </w:r>
      <w:r>
        <w:rPr>
          <w:color w:val="000000"/>
          <w:lang w:val="en-US"/>
        </w:rPr>
        <w:t xml:space="preserve"> </w:t>
      </w:r>
      <w:r>
        <w:rPr>
          <w:color w:val="000000"/>
        </w:rPr>
        <w:t>of the</w:t>
      </w:r>
      <w:r>
        <w:rPr>
          <w:color w:val="000000"/>
          <w:lang w:eastAsia="zh-CN"/>
        </w:rPr>
        <w:t xml:space="preserve"> charging information for </w:t>
      </w:r>
      <w:r>
        <w:rPr>
          <w:rFonts w:hint="eastAsia"/>
          <w:color w:val="000000"/>
          <w:lang w:eastAsia="zh-CN"/>
        </w:rPr>
        <w:t>converged charging</w:t>
      </w:r>
      <w:r>
        <w:rPr>
          <w:color w:val="000000"/>
          <w:lang w:val="en-US" w:eastAsia="zh-CN"/>
        </w:rPr>
        <w:t xml:space="preserve"> </w:t>
      </w:r>
      <w:r>
        <w:rPr>
          <w:rFonts w:hint="eastAsia"/>
          <w:color w:val="000000"/>
          <w:lang w:eastAsia="zh-CN"/>
        </w:rPr>
        <w:t>for PNI-NPN network access and usage</w:t>
      </w:r>
      <w:r>
        <w:rPr>
          <w:color w:val="000000"/>
          <w:lang w:eastAsia="zh-CN"/>
        </w:rPr>
        <w:t>;</w:t>
      </w:r>
    </w:p>
    <w:p>
      <w:pPr>
        <w:pStyle w:val="49"/>
        <w:rPr>
          <w:lang w:val="en-US" w:eastAsia="zh-CN"/>
        </w:rPr>
      </w:pPr>
      <w:r>
        <w:rPr>
          <w:color w:val="000000"/>
          <w:lang w:eastAsia="zh-CN"/>
        </w:rPr>
        <w:t>-</w:t>
      </w:r>
      <w:r>
        <w:rPr>
          <w:color w:val="000000"/>
          <w:lang w:eastAsia="zh-CN"/>
        </w:rPr>
        <w:tab/>
      </w:r>
      <w:r>
        <w:rPr>
          <w:b/>
          <w:bCs/>
        </w:rPr>
        <w:t>Key Issue #</w:t>
      </w:r>
      <w:r>
        <w:rPr>
          <w:b/>
          <w:bCs/>
          <w:lang w:val="en-US"/>
        </w:rPr>
        <w:t>2b</w:t>
      </w:r>
      <w:r>
        <w:rPr>
          <w:b/>
          <w:bCs/>
        </w:rPr>
        <w:t>:</w:t>
      </w:r>
      <w:r>
        <w:rPr>
          <w:b/>
          <w:bCs/>
          <w:lang w:val="en-US"/>
        </w:rPr>
        <w:t xml:space="preserve"> </w:t>
      </w:r>
      <w:r>
        <w:rPr>
          <w:lang w:val="en-US"/>
        </w:rPr>
        <w:t>I</w:t>
      </w:r>
      <w:r>
        <w:t>dentification of the main interactions with the NFs to obtain the charging information</w:t>
      </w:r>
      <w:r>
        <w:rPr>
          <w:lang w:eastAsia="zh-CN"/>
        </w:rPr>
        <w:t>;</w:t>
      </w:r>
      <w:r>
        <w:rPr>
          <w:lang w:val="en-US" w:eastAsia="zh-CN"/>
        </w:rPr>
        <w:t xml:space="preserve"> </w:t>
      </w:r>
    </w:p>
    <w:p>
      <w:pPr>
        <w:pStyle w:val="49"/>
        <w:rPr>
          <w:color w:val="000000"/>
          <w:lang w:val="en-US" w:eastAsia="zh-CN"/>
        </w:rPr>
      </w:pPr>
      <w:r>
        <w:rPr>
          <w:color w:val="000000"/>
          <w:lang w:eastAsia="zh-CN"/>
        </w:rPr>
        <w:t>-</w:t>
      </w:r>
      <w:r>
        <w:rPr>
          <w:color w:val="000000"/>
          <w:lang w:eastAsia="zh-CN"/>
        </w:rPr>
        <w:tab/>
      </w:r>
      <w:r>
        <w:rPr>
          <w:b/>
          <w:bCs/>
        </w:rPr>
        <w:t>Key Issue #</w:t>
      </w:r>
      <w:r>
        <w:rPr>
          <w:b/>
          <w:bCs/>
          <w:lang w:val="en-US"/>
        </w:rPr>
        <w:t>2c</w:t>
      </w:r>
      <w:r>
        <w:rPr>
          <w:b/>
          <w:bCs/>
        </w:rPr>
        <w:t>:</w:t>
      </w:r>
      <w:r>
        <w:rPr>
          <w:b/>
          <w:bCs/>
          <w:lang w:val="en-US"/>
        </w:rPr>
        <w:t xml:space="preserve"> </w:t>
      </w:r>
      <w:r>
        <w:t xml:space="preserve">The charging mechanism </w:t>
      </w:r>
      <w:r>
        <w:rPr>
          <w:lang w:val="en-US"/>
        </w:rPr>
        <w:t xml:space="preserve">supporting </w:t>
      </w:r>
      <w:r>
        <w:rPr>
          <w:lang w:bidi="ar-IQ"/>
        </w:rPr>
        <w:t>converged inter-provider charging for</w:t>
      </w:r>
      <w:r>
        <w:rPr>
          <w:rFonts w:hint="eastAsia"/>
          <w:color w:val="000000"/>
          <w:lang w:eastAsia="zh-CN"/>
        </w:rPr>
        <w:t xml:space="preserve"> PNI-NPN network access and usage</w:t>
      </w:r>
      <w:r>
        <w:rPr>
          <w:color w:val="000000"/>
          <w:lang w:val="en-US" w:eastAsia="zh-CN"/>
        </w:rPr>
        <w:t>.</w:t>
      </w:r>
      <w:bookmarkEnd w:id="106"/>
    </w:p>
    <w:p>
      <w:pPr>
        <w:pStyle w:val="4"/>
        <w:rPr>
          <w:rFonts w:eastAsia="宋体"/>
          <w:lang w:eastAsia="zh-CN"/>
        </w:rPr>
      </w:pPr>
      <w:bookmarkStart w:id="107" w:name="_Toc107606593"/>
      <w:r>
        <w:rPr>
          <w:rFonts w:eastAsia="宋体"/>
          <w:lang w:val="en-US"/>
        </w:rPr>
        <w:t>6</w:t>
      </w:r>
      <w:r>
        <w:rPr>
          <w:rFonts w:eastAsia="宋体"/>
        </w:rPr>
        <w:t>.1.</w:t>
      </w:r>
      <w:r>
        <w:rPr>
          <w:rFonts w:hint="eastAsia" w:eastAsia="宋体"/>
          <w:lang w:eastAsia="zh-CN"/>
        </w:rPr>
        <w:t>4</w:t>
      </w:r>
      <w:r>
        <w:rPr>
          <w:rFonts w:eastAsia="宋体"/>
        </w:rPr>
        <w:tab/>
      </w:r>
      <w:r>
        <w:rPr>
          <w:rFonts w:eastAsia="宋体"/>
        </w:rPr>
        <w:t>Possible solutions</w:t>
      </w:r>
      <w:bookmarkEnd w:id="96"/>
      <w:bookmarkEnd w:id="107"/>
    </w:p>
    <w:p>
      <w:pPr>
        <w:pStyle w:val="5"/>
        <w:rPr>
          <w:lang w:val="en-US"/>
        </w:rPr>
      </w:pPr>
      <w:bookmarkStart w:id="108" w:name="_Toc107606594"/>
      <w:r>
        <w:rPr>
          <w:lang w:val="en-US"/>
        </w:rPr>
        <w:t>6</w:t>
      </w:r>
      <w:r>
        <w:t>.</w:t>
      </w:r>
      <w:r>
        <w:rPr>
          <w:lang w:val="en-US"/>
        </w:rPr>
        <w:t>1</w:t>
      </w:r>
      <w:r>
        <w:t>.</w:t>
      </w:r>
      <w:r>
        <w:rPr>
          <w:lang w:val="en-US"/>
        </w:rPr>
        <w:t>4</w:t>
      </w:r>
      <w:r>
        <w:t>.1</w:t>
      </w:r>
      <w:r>
        <w:tab/>
      </w:r>
      <w:r>
        <w:rPr>
          <w:rFonts w:hint="eastAsia"/>
        </w:rPr>
        <w:t>Solution #</w:t>
      </w:r>
      <w:r>
        <w:rPr>
          <w:lang w:val="en-US"/>
        </w:rPr>
        <w:t>1</w:t>
      </w:r>
      <w:r>
        <w:rPr>
          <w:rFonts w:hint="eastAsia"/>
        </w:rPr>
        <w:t xml:space="preserve">: </w:t>
      </w:r>
      <w:r>
        <w:rPr>
          <w:lang w:val="en-US"/>
        </w:rPr>
        <w:t>E</w:t>
      </w:r>
      <w:r>
        <w:rPr>
          <w:rFonts w:hint="eastAsia"/>
        </w:rPr>
        <w:t>nd user charging for PNI-NPN network access and usage</w:t>
      </w:r>
      <w:bookmarkEnd w:id="108"/>
    </w:p>
    <w:p>
      <w:pPr>
        <w:pStyle w:val="6"/>
        <w:rPr>
          <w:lang w:eastAsia="zh-CN"/>
        </w:rPr>
      </w:pPr>
      <w:bookmarkStart w:id="109" w:name="_Toc25753228"/>
      <w:bookmarkStart w:id="110" w:name="_Toc107606595"/>
      <w:bookmarkStart w:id="111" w:name="_Toc533611346"/>
      <w:r>
        <w:rPr>
          <w:lang w:val="en-US"/>
        </w:rPr>
        <w:t>6</w:t>
      </w:r>
      <w:r>
        <w:t>.</w:t>
      </w:r>
      <w:r>
        <w:rPr>
          <w:lang w:val="en-US"/>
        </w:rPr>
        <w:t>1</w:t>
      </w:r>
      <w:r>
        <w:t>.</w:t>
      </w:r>
      <w:r>
        <w:rPr>
          <w:lang w:val="en-US"/>
        </w:rPr>
        <w:t>4</w:t>
      </w:r>
      <w:r>
        <w:t>.</w:t>
      </w:r>
      <w:r>
        <w:rPr>
          <w:lang w:val="en-US"/>
        </w:rPr>
        <w:t>1</w:t>
      </w:r>
      <w:r>
        <w:t>.1</w:t>
      </w:r>
      <w:r>
        <w:tab/>
      </w:r>
      <w:r>
        <w:rPr>
          <w:lang w:eastAsia="zh-CN"/>
        </w:rPr>
        <w:t>General</w:t>
      </w:r>
      <w:bookmarkEnd w:id="109"/>
      <w:bookmarkEnd w:id="110"/>
      <w:bookmarkEnd w:id="111"/>
    </w:p>
    <w:p>
      <w:r>
        <w:rPr>
          <w:rFonts w:hint="eastAsia"/>
        </w:rPr>
        <w:t xml:space="preserve">The CAG information of the UE is included in the subscription as part of </w:t>
      </w:r>
      <w:r>
        <w:t>the Mobility Restrictions</w:t>
      </w:r>
      <w:r>
        <w:rPr>
          <w:lang w:val="en-US"/>
        </w:rPr>
        <w:t xml:space="preserve"> </w:t>
      </w:r>
      <w:r>
        <w:rPr>
          <w:rFonts w:eastAsia="Malgun Gothic"/>
        </w:rPr>
        <w:t>as defined in clause 5.30.3 of TS 23.501</w:t>
      </w:r>
      <w:r>
        <w:rPr>
          <w:rFonts w:hint="eastAsia"/>
          <w:lang w:val="en-US" w:eastAsia="zh-CN"/>
        </w:rPr>
        <w:t xml:space="preserve"> [</w:t>
      </w:r>
      <w:r>
        <w:rPr>
          <w:lang w:val="en-US" w:eastAsia="zh-CN"/>
        </w:rPr>
        <w:t>2</w:t>
      </w:r>
      <w:r>
        <w:rPr>
          <w:rFonts w:hint="eastAsia"/>
          <w:lang w:val="en-US" w:eastAsia="zh-CN"/>
        </w:rPr>
        <w:t>]</w:t>
      </w:r>
      <w:r>
        <w:t>:</w:t>
      </w:r>
    </w:p>
    <w:p>
      <w:pPr>
        <w:pStyle w:val="49"/>
      </w:pPr>
      <w:r>
        <w:t>-</w:t>
      </w:r>
      <w:r>
        <w:tab/>
      </w:r>
      <w:r>
        <w:t>an Allowed CAG list i.e. a list of CAG Identifiers the UE is allowed to access; and</w:t>
      </w:r>
    </w:p>
    <w:p>
      <w:pPr>
        <w:pStyle w:val="49"/>
      </w:pPr>
      <w:r>
        <w:t>-</w:t>
      </w:r>
      <w:r>
        <w:tab/>
      </w:r>
      <w:r>
        <w:t>optionally, a CAG-only indication whether the UE is only allowed to access 5GS via CAG cells;</w:t>
      </w:r>
    </w:p>
    <w:p>
      <w:pPr>
        <w:rPr>
          <w:lang w:val="en-US" w:eastAsia="zh-CN"/>
        </w:rPr>
      </w:pPr>
      <w:r>
        <w:t xml:space="preserve">This </w:t>
      </w:r>
      <w:r>
        <w:rPr>
          <w:lang w:val="en-US" w:eastAsia="zh-CN"/>
        </w:rPr>
        <w:t>s</w:t>
      </w:r>
      <w:r>
        <w:rPr>
          <w:rFonts w:hint="eastAsia"/>
          <w:lang w:val="en-US" w:eastAsia="zh-CN"/>
        </w:rPr>
        <w:t>olution #1</w:t>
      </w:r>
      <w:r>
        <w:t xml:space="preserve"> which </w:t>
      </w:r>
      <w:r>
        <w:rPr>
          <w:iCs/>
        </w:rPr>
        <w:t xml:space="preserve">relying on </w:t>
      </w:r>
      <w:r>
        <w:rPr>
          <w:rFonts w:hint="eastAsia"/>
          <w:lang w:val="en-US" w:eastAsia="zh-CN"/>
        </w:rPr>
        <w:t>5G connection and mobility converged charging architecture defined in TS 32.25</w:t>
      </w:r>
      <w:r>
        <w:rPr>
          <w:lang w:val="en-US" w:eastAsia="zh-CN"/>
        </w:rPr>
        <w:t>6</w:t>
      </w:r>
      <w:r>
        <w:rPr>
          <w:rFonts w:hint="eastAsia"/>
          <w:lang w:val="en-US" w:eastAsia="zh-CN"/>
        </w:rPr>
        <w:t xml:space="preserve"> [</w:t>
      </w:r>
      <w:r>
        <w:rPr>
          <w:lang w:val="en-US" w:eastAsia="zh-CN"/>
        </w:rPr>
        <w:t>11</w:t>
      </w:r>
      <w:r>
        <w:rPr>
          <w:rFonts w:hint="eastAsia"/>
          <w:lang w:val="en-US" w:eastAsia="zh-CN"/>
        </w:rPr>
        <w:t xml:space="preserve">], with the extension of including </w:t>
      </w:r>
      <w:r>
        <w:t>CAG Identifier(s)</w:t>
      </w:r>
      <w:r>
        <w:rPr>
          <w:rFonts w:hint="eastAsia"/>
          <w:lang w:val="en-US" w:eastAsia="zh-CN"/>
        </w:rPr>
        <w:t xml:space="preserve"> for PNI-NPN network access in registration management charging</w:t>
      </w:r>
      <w:r>
        <w:rPr>
          <w:lang w:val="en-US" w:eastAsia="zh-CN"/>
        </w:rPr>
        <w:t xml:space="preserve"> </w:t>
      </w:r>
      <w:r>
        <w:rPr>
          <w:lang w:eastAsia="zh-CN"/>
        </w:rPr>
        <w:t>per UE</w:t>
      </w:r>
      <w:r>
        <w:t xml:space="preserve">, </w:t>
      </w:r>
      <w:r>
        <w:rPr>
          <w:lang w:eastAsia="zh-CN"/>
        </w:rPr>
        <w:t xml:space="preserve">addresses the </w:t>
      </w:r>
      <w:r>
        <w:rPr>
          <w:rFonts w:hint="eastAsia"/>
          <w:lang w:eastAsia="zh-CN"/>
        </w:rPr>
        <w:t>Key Issue #</w:t>
      </w:r>
      <w:r>
        <w:rPr>
          <w:lang w:val="en-US" w:eastAsia="zh-CN"/>
        </w:rPr>
        <w:t>2</w:t>
      </w:r>
      <w:r>
        <w:rPr>
          <w:rFonts w:hint="eastAsia"/>
          <w:lang w:eastAsia="zh-CN"/>
        </w:rPr>
        <w:t>a and Key Issue #</w:t>
      </w:r>
      <w:r>
        <w:rPr>
          <w:lang w:val="en-US" w:eastAsia="zh-CN"/>
        </w:rPr>
        <w:t>2</w:t>
      </w:r>
      <w:r>
        <w:rPr>
          <w:rFonts w:hint="eastAsia"/>
          <w:lang w:eastAsia="zh-CN"/>
        </w:rPr>
        <w:t>b</w:t>
      </w:r>
      <w:r>
        <w:t xml:space="preserve">. </w:t>
      </w:r>
    </w:p>
    <w:p>
      <w:pPr>
        <w:pStyle w:val="49"/>
        <w:ind w:left="0" w:firstLine="0"/>
        <w:rPr>
          <w:rFonts w:eastAsia="宋体"/>
          <w:lang w:val="en-US" w:eastAsia="zh-CN"/>
        </w:rPr>
      </w:pPr>
      <w:r>
        <w:rPr>
          <w:lang w:bidi="ar-IQ"/>
        </w:rPr>
        <w:object>
          <v:shape id="_x0000_i1028" o:spt="75" type="#_x0000_t75" style="height:255.1pt;width:417.45pt;" o:ole="t" filled="f" o:preferrelative="t" stroked="f" coordsize="21600,21600">
            <v:path/>
            <v:fill on="f" focussize="0,0"/>
            <v:stroke on="f" joinstyle="miter"/>
            <v:imagedata r:id="rId16" o:title=""/>
            <o:lock v:ext="edit" aspectratio="t"/>
            <w10:wrap type="none"/>
            <w10:anchorlock/>
          </v:shape>
          <o:OLEObject Type="Embed" ProgID="Visio.Drawing.11" ShapeID="_x0000_i1028" DrawAspect="Content" ObjectID="_1468075728" r:id="rId15">
            <o:LockedField>false</o:LockedField>
          </o:OLEObject>
        </w:object>
      </w:r>
    </w:p>
    <w:p>
      <w:pPr>
        <w:jc w:val="center"/>
        <w:rPr>
          <w:rFonts w:ascii="Arial" w:hAnsi="Arial" w:eastAsia="Times New Roman"/>
          <w:b/>
          <w:lang w:val="en-US"/>
        </w:rPr>
      </w:pPr>
      <w:r>
        <w:rPr>
          <w:rFonts w:ascii="Arial" w:hAnsi="Arial" w:eastAsia="Times New Roman"/>
          <w:b/>
        </w:rPr>
        <w:t xml:space="preserve">Figure </w:t>
      </w:r>
      <w:r>
        <w:rPr>
          <w:rFonts w:ascii="Arial" w:hAnsi="Arial" w:eastAsia="Times New Roman"/>
          <w:b/>
          <w:lang w:val="en-US"/>
        </w:rPr>
        <w:t>6</w:t>
      </w:r>
      <w:r>
        <w:rPr>
          <w:rFonts w:ascii="Arial" w:hAnsi="Arial" w:eastAsia="Times New Roman"/>
          <w:b/>
        </w:rPr>
        <w:t>.</w:t>
      </w:r>
      <w:r>
        <w:rPr>
          <w:rFonts w:ascii="Arial" w:hAnsi="Arial" w:eastAsia="Times New Roman"/>
          <w:b/>
          <w:lang w:val="en-US"/>
        </w:rPr>
        <w:t>1</w:t>
      </w:r>
      <w:r>
        <w:rPr>
          <w:rFonts w:ascii="Arial" w:hAnsi="Arial" w:eastAsia="Times New Roman"/>
          <w:b/>
        </w:rPr>
        <w:t>.</w:t>
      </w:r>
      <w:r>
        <w:rPr>
          <w:rFonts w:ascii="Arial" w:hAnsi="Arial" w:eastAsia="Times New Roman"/>
          <w:b/>
          <w:lang w:val="en-US"/>
        </w:rPr>
        <w:t>4</w:t>
      </w:r>
      <w:r>
        <w:rPr>
          <w:rFonts w:ascii="Arial" w:hAnsi="Arial" w:eastAsia="Times New Roman"/>
          <w:b/>
        </w:rPr>
        <w:t>.1.1-1: 5G connection and mobility converged charging architecture</w:t>
      </w:r>
      <w:r>
        <w:rPr>
          <w:rFonts w:ascii="Arial" w:hAnsi="Arial" w:eastAsia="Times New Roman"/>
          <w:b/>
          <w:lang w:val="en-US"/>
        </w:rPr>
        <w:t xml:space="preserve"> defined in TS 32.256 [11]</w:t>
      </w:r>
    </w:p>
    <w:p>
      <w:r>
        <w:t xml:space="preserve">In this solution, </w:t>
      </w:r>
      <w:r>
        <w:rPr>
          <w:lang w:bidi="ar-IQ"/>
        </w:rPr>
        <w:t xml:space="preserve">AMF </w:t>
      </w:r>
      <w:r>
        <w:t>collect</w:t>
      </w:r>
      <w:r>
        <w:rPr>
          <w:lang w:val="en-US"/>
        </w:rPr>
        <w:t>s</w:t>
      </w:r>
      <w:r>
        <w:t xml:space="preserve"> charging information</w:t>
      </w:r>
      <w:r>
        <w:rPr>
          <w:lang w:bidi="ar-IQ"/>
        </w:rPr>
        <w:t xml:space="preserve"> </w:t>
      </w:r>
      <w:r>
        <w:rPr>
          <w:rFonts w:hint="eastAsia"/>
          <w:lang w:val="en-US" w:eastAsia="zh-CN"/>
        </w:rPr>
        <w:t xml:space="preserve">including </w:t>
      </w:r>
      <w:r>
        <w:t>CAG Identifier(s)</w:t>
      </w:r>
      <w:r>
        <w:rPr>
          <w:lang w:val="en-US" w:eastAsia="zh-CN"/>
        </w:rPr>
        <w:t xml:space="preserve"> </w:t>
      </w:r>
      <w:r>
        <w:rPr>
          <w:lang w:bidi="ar-IQ"/>
        </w:rPr>
        <w:t xml:space="preserve">per UE registration </w:t>
      </w:r>
      <w:r>
        <w:t>to the 5GS</w:t>
      </w:r>
      <w:r>
        <w:rPr>
          <w:lang w:val="en-US"/>
        </w:rPr>
        <w:t xml:space="preserve">, and </w:t>
      </w:r>
      <w:r>
        <w:t>the charging information</w:t>
      </w:r>
      <w:r>
        <w:rPr>
          <w:lang w:val="en-US"/>
        </w:rPr>
        <w:t xml:space="preserve"> for access and usage of end user in PNI-NPN network </w:t>
      </w:r>
      <w:r>
        <w:t xml:space="preserve">reported by </w:t>
      </w:r>
      <w:r>
        <w:rPr>
          <w:lang w:val="en-US"/>
        </w:rPr>
        <w:t>A</w:t>
      </w:r>
      <w:r>
        <w:t>MF</w:t>
      </w:r>
      <w:r>
        <w:rPr>
          <w:lang w:val="en-US"/>
        </w:rPr>
        <w:t xml:space="preserve"> </w:t>
      </w:r>
      <w:r>
        <w:t>is obtained by CHF.</w:t>
      </w:r>
    </w:p>
    <w:p>
      <w:r>
        <w:t xml:space="preserve">The subclause below describes registration management charging. </w:t>
      </w:r>
      <w:r>
        <w:rPr>
          <w:lang w:val="en-US"/>
        </w:rPr>
        <w:t>T</w:t>
      </w:r>
      <w:r>
        <w:t>he following scenarios specified in TS 32.2</w:t>
      </w:r>
      <w:r>
        <w:rPr>
          <w:lang w:val="en-US"/>
        </w:rPr>
        <w:t>56</w:t>
      </w:r>
      <w:r>
        <w:t xml:space="preserve"> [</w:t>
      </w:r>
      <w:r>
        <w:rPr>
          <w:lang w:val="en-US"/>
        </w:rPr>
        <w:t>11</w:t>
      </w:r>
      <w:r>
        <w:t>] are supported:</w:t>
      </w:r>
    </w:p>
    <w:p>
      <w:pPr>
        <w:pStyle w:val="49"/>
      </w:pPr>
      <w:r>
        <w:t xml:space="preserve">- </w:t>
      </w:r>
      <w:r>
        <w:tab/>
      </w:r>
      <w:r>
        <w:t>PEC;</w:t>
      </w:r>
    </w:p>
    <w:p>
      <w:pPr>
        <w:pStyle w:val="49"/>
      </w:pPr>
      <w:r>
        <w:t>-</w:t>
      </w:r>
      <w:r>
        <w:tab/>
      </w:r>
      <w:r>
        <w:t>IEC;</w:t>
      </w:r>
    </w:p>
    <w:p>
      <w:pPr>
        <w:pStyle w:val="49"/>
      </w:pPr>
      <w:r>
        <w:t>-</w:t>
      </w:r>
      <w:r>
        <w:tab/>
      </w:r>
      <w:r>
        <w:t>ECUR.</w:t>
      </w:r>
    </w:p>
    <w:p>
      <w:r>
        <w:t>For deregistration procedures, only PEC scenario is supported.</w:t>
      </w:r>
    </w:p>
    <w:p>
      <w:pPr>
        <w:pStyle w:val="6"/>
        <w:rPr>
          <w:lang w:eastAsia="zh-CN"/>
        </w:rPr>
      </w:pPr>
      <w:bookmarkStart w:id="112" w:name="_Toc107606596"/>
      <w:bookmarkStart w:id="113" w:name="_Toc25753229"/>
      <w:r>
        <w:rPr>
          <w:lang w:val="en-US"/>
        </w:rPr>
        <w:t>6</w:t>
      </w:r>
      <w:r>
        <w:t>.</w:t>
      </w:r>
      <w:r>
        <w:rPr>
          <w:lang w:val="en-US"/>
        </w:rPr>
        <w:t>1</w:t>
      </w:r>
      <w:r>
        <w:t>.</w:t>
      </w:r>
      <w:r>
        <w:rPr>
          <w:lang w:val="en-US"/>
        </w:rPr>
        <w:t>4</w:t>
      </w:r>
      <w:r>
        <w:t>.</w:t>
      </w:r>
      <w:r>
        <w:rPr>
          <w:lang w:val="en-US"/>
        </w:rPr>
        <w:t>1</w:t>
      </w:r>
      <w:r>
        <w:t>.2</w:t>
      </w:r>
      <w:r>
        <w:tab/>
      </w:r>
      <w:r>
        <w:t xml:space="preserve">General </w:t>
      </w:r>
      <w:r>
        <w:rPr>
          <w:lang w:eastAsia="zh-CN"/>
        </w:rPr>
        <w:t>Registration – PEC charging</w:t>
      </w:r>
      <w:bookmarkEnd w:id="112"/>
      <w:bookmarkEnd w:id="113"/>
    </w:p>
    <w:p>
      <w:r>
        <w:t xml:space="preserve">The following figure </w:t>
      </w:r>
      <w:r>
        <w:rPr>
          <w:lang w:val="en-US"/>
        </w:rPr>
        <w:t>6</w:t>
      </w:r>
      <w:r>
        <w:t>.</w:t>
      </w:r>
      <w:r>
        <w:rPr>
          <w:lang w:val="en-US"/>
        </w:rPr>
        <w:t>1</w:t>
      </w:r>
      <w:r>
        <w:t>.</w:t>
      </w:r>
      <w:r>
        <w:rPr>
          <w:lang w:val="en-US"/>
        </w:rPr>
        <w:t>4</w:t>
      </w:r>
      <w:r>
        <w:t>.</w:t>
      </w:r>
      <w:r>
        <w:rPr>
          <w:lang w:val="en-US"/>
        </w:rPr>
        <w:t>1</w:t>
      </w:r>
      <w:r>
        <w:t>.2</w:t>
      </w:r>
      <w:r>
        <w:rPr>
          <w:rFonts w:hint="eastAsia"/>
        </w:rPr>
        <w:t>-1</w:t>
      </w:r>
      <w:r>
        <w:t xml:space="preserve"> describes a</w:t>
      </w:r>
      <w:r>
        <w:rPr>
          <w:lang w:eastAsia="zh-CN"/>
        </w:rPr>
        <w:t xml:space="preserve"> </w:t>
      </w:r>
      <w:r>
        <w:t>Registration charging message flow in PEC charging</w:t>
      </w:r>
      <w:r>
        <w:rPr>
          <w:lang w:val="en-US"/>
        </w:rPr>
        <w:t xml:space="preserve"> </w:t>
      </w:r>
      <w:r>
        <w:t xml:space="preserve">applicable to:  </w:t>
      </w:r>
    </w:p>
    <w:p>
      <w:pPr>
        <w:pStyle w:val="49"/>
      </w:pPr>
      <w:r>
        <w:t>-</w:t>
      </w:r>
      <w:r>
        <w:tab/>
      </w:r>
      <w:r>
        <w:t>Initial Registration in 5GS;</w:t>
      </w:r>
    </w:p>
    <w:p>
      <w:pPr>
        <w:pStyle w:val="49"/>
      </w:pPr>
      <w:r>
        <w:t>-</w:t>
      </w:r>
      <w:r>
        <w:tab/>
      </w:r>
      <w:r>
        <w:t>Mobility Registration Update; or</w:t>
      </w:r>
    </w:p>
    <w:p>
      <w:pPr>
        <w:pStyle w:val="49"/>
      </w:pPr>
      <w:r>
        <w:t>-</w:t>
      </w:r>
      <w:r>
        <w:tab/>
      </w:r>
      <w:r>
        <w:t>Periodic Registration Update; or</w:t>
      </w:r>
    </w:p>
    <w:p>
      <w:pPr>
        <w:pStyle w:val="49"/>
      </w:pPr>
      <w:r>
        <w:t>-</w:t>
      </w:r>
      <w:r>
        <w:tab/>
      </w:r>
      <w:r>
        <w:t>Emergency Registration.</w:t>
      </w:r>
    </w:p>
    <w:p>
      <w:r>
        <w:object>
          <v:shape id="_x0000_i1029" o:spt="75" type="#_x0000_t75" style="height:531.45pt;width:467.4pt;" o:ole="t" filled="f" o:preferrelative="t" stroked="f" coordsize="21600,21600">
            <v:path/>
            <v:fill on="f" focussize="0,0"/>
            <v:stroke on="f" joinstyle="miter"/>
            <v:imagedata r:id="rId18" o:title=""/>
            <o:lock v:ext="edit" aspectratio="t"/>
            <w10:wrap type="none"/>
            <w10:anchorlock/>
          </v:shape>
          <o:OLEObject Type="Embed" ProgID="Visio.Drawing.11" ShapeID="_x0000_i1029" DrawAspect="Content" ObjectID="_1468075729" r:id="rId17">
            <o:LockedField>false</o:LockedField>
          </o:OLEObject>
        </w:object>
      </w:r>
    </w:p>
    <w:p>
      <w:pPr>
        <w:pStyle w:val="58"/>
      </w:pPr>
      <w:r>
        <w:t xml:space="preserve">Figure </w:t>
      </w:r>
      <w:r>
        <w:rPr>
          <w:rFonts w:hint="eastAsia"/>
        </w:rPr>
        <w:t>6.1.4.1.2-1</w:t>
      </w:r>
      <w:r>
        <w:t xml:space="preserve">: Registration – PEC charging </w:t>
      </w:r>
    </w:p>
    <w:p>
      <w:pPr>
        <w:pStyle w:val="49"/>
      </w:pPr>
      <w:r>
        <w:rPr>
          <w:lang w:val="en-US"/>
        </w:rPr>
        <w:t>1-14c.</w:t>
      </w:r>
      <w:r>
        <w:rPr>
          <w:lang w:val="en-US"/>
        </w:rPr>
        <w:tab/>
      </w:r>
      <w:r>
        <w:t>Registration procedure initiated by UE.</w:t>
      </w:r>
    </w:p>
    <w:p>
      <w:pPr>
        <w:pStyle w:val="49"/>
        <w:rPr>
          <w:lang w:val="en-US"/>
        </w:rPr>
      </w:pPr>
      <w:r>
        <w:rPr>
          <w:lang w:val="en-US"/>
        </w:rPr>
        <w:t>10: The new AMF notifies the old AMF that the registration of the UE in the new AMF is completed.</w:t>
      </w:r>
    </w:p>
    <w:p>
      <w:pPr>
        <w:pStyle w:val="49"/>
        <w:rPr>
          <w:lang w:val="en-US"/>
        </w:rPr>
      </w:pPr>
      <w:r>
        <w:rPr>
          <w:lang w:val="en-US"/>
        </w:rPr>
        <w:t xml:space="preserve">14d: If necessary, the old AMF is requested by UDM to delete Registration Management contexts and PDU Sessions.  </w:t>
      </w:r>
    </w:p>
    <w:p>
      <w:pPr>
        <w:pStyle w:val="49"/>
        <w:rPr>
          <w:lang w:val="en-US"/>
        </w:rPr>
      </w:pPr>
      <w:r>
        <w:rPr>
          <w:lang w:val="en-US"/>
        </w:rPr>
        <w:t xml:space="preserve">14dCh: The old AMF interacts with the CHF as per deregistration procedure described in figure </w:t>
      </w:r>
      <w:r>
        <w:rPr>
          <w:rFonts w:hint="eastAsia"/>
          <w:lang w:val="en-US"/>
        </w:rPr>
        <w:t>6.1.4.1.5-1</w:t>
      </w:r>
      <w:r>
        <w:rPr>
          <w:lang w:val="en-US"/>
        </w:rPr>
        <w:t xml:space="preserve">.  </w:t>
      </w:r>
    </w:p>
    <w:p>
      <w:pPr>
        <w:pStyle w:val="49"/>
      </w:pPr>
      <w:r>
        <w:rPr>
          <w:lang w:val="en-US"/>
        </w:rPr>
        <w:t>21.</w:t>
      </w:r>
      <w:r>
        <w:rPr>
          <w:lang w:val="en-US"/>
        </w:rPr>
        <w:tab/>
      </w:r>
      <w:r>
        <w:t>The AMF</w:t>
      </w:r>
      <w:r>
        <w:rPr>
          <w:lang w:val="en-US"/>
        </w:rPr>
        <w:t xml:space="preserve"> </w:t>
      </w:r>
      <w:r>
        <w:t>verif</w:t>
      </w:r>
      <w:r>
        <w:rPr>
          <w:lang w:val="en-US"/>
        </w:rPr>
        <w:t>ies</w:t>
      </w:r>
      <w:r>
        <w:t xml:space="preserve"> whether UE access is allowed by Mobility Restrictions</w:t>
      </w:r>
      <w:r>
        <w:rPr>
          <w:lang w:val="en-US"/>
        </w:rPr>
        <w:t xml:space="preserve"> as </w:t>
      </w:r>
      <w:r>
        <w:rPr>
          <w:rFonts w:hint="eastAsia"/>
          <w:lang w:val="en-US" w:eastAsia="zh-CN"/>
        </w:rPr>
        <w:t xml:space="preserve">defined in TS </w:t>
      </w:r>
      <w:r>
        <w:rPr>
          <w:lang w:val="en-US" w:eastAsia="zh-CN"/>
        </w:rPr>
        <w:t>23</w:t>
      </w:r>
      <w:r>
        <w:rPr>
          <w:rFonts w:hint="eastAsia"/>
          <w:lang w:val="en-US" w:eastAsia="zh-CN"/>
        </w:rPr>
        <w:t>.</w:t>
      </w:r>
      <w:r>
        <w:rPr>
          <w:lang w:val="en-US" w:eastAsia="zh-CN"/>
        </w:rPr>
        <w:t>501</w:t>
      </w:r>
      <w:r>
        <w:rPr>
          <w:rFonts w:hint="eastAsia"/>
          <w:lang w:val="en-US" w:eastAsia="zh-CN"/>
        </w:rPr>
        <w:t xml:space="preserve"> [</w:t>
      </w:r>
      <w:r>
        <w:rPr>
          <w:lang w:val="en-US" w:eastAsia="zh-CN"/>
        </w:rPr>
        <w:t>2</w:t>
      </w:r>
      <w:r>
        <w:rPr>
          <w:rFonts w:hint="eastAsia"/>
          <w:lang w:val="en-US" w:eastAsia="zh-CN"/>
        </w:rPr>
        <w:t>]</w:t>
      </w:r>
      <w:r>
        <w:rPr>
          <w:lang w:val="en-US"/>
        </w:rPr>
        <w:t>. Upon successful procedure,</w:t>
      </w:r>
      <w:r>
        <w:t xml:space="preserve"> Registration Accept sent to the UE.</w:t>
      </w:r>
    </w:p>
    <w:p>
      <w:pPr>
        <w:pStyle w:val="49"/>
      </w:pPr>
      <w:r>
        <w:t xml:space="preserve">21ch-a. The AMF sends Charging Data Request </w:t>
      </w:r>
      <w:r>
        <w:rPr>
          <w:lang w:eastAsia="zh-CN"/>
        </w:rPr>
        <w:t xml:space="preserve">[Event] </w:t>
      </w:r>
      <w:r>
        <w:rPr>
          <w:rFonts w:hint="eastAsia"/>
          <w:lang w:val="en-US" w:eastAsia="zh-CN"/>
        </w:rPr>
        <w:t xml:space="preserve">including </w:t>
      </w:r>
      <w:r>
        <w:t>CAG Identifier(s)</w:t>
      </w:r>
      <w:r>
        <w:rPr>
          <w:lang w:val="en-US" w:eastAsia="zh-CN"/>
        </w:rPr>
        <w:t xml:space="preserve"> </w:t>
      </w:r>
      <w:r>
        <w:rPr>
          <w:lang w:eastAsia="zh-CN"/>
        </w:rPr>
        <w:t>to CHF</w:t>
      </w:r>
      <w:r>
        <w:t xml:space="preserve"> for the UE successful registration.</w:t>
      </w:r>
    </w:p>
    <w:p>
      <w:pPr>
        <w:pStyle w:val="49"/>
      </w:pPr>
      <w:r>
        <w:t>21ch-b. The CHF creates the CDR for this registration.</w:t>
      </w:r>
    </w:p>
    <w:p>
      <w:pPr>
        <w:pStyle w:val="49"/>
        <w:rPr>
          <w:lang w:eastAsia="zh-CN"/>
        </w:rPr>
      </w:pPr>
      <w:r>
        <w:t xml:space="preserve">21ch-c. The CHF acknowledges by sending Charging Data Response </w:t>
      </w:r>
      <w:r>
        <w:rPr>
          <w:lang w:eastAsia="zh-CN"/>
        </w:rPr>
        <w:t>[Event] to the AMF.</w:t>
      </w:r>
    </w:p>
    <w:p>
      <w:pPr>
        <w:pStyle w:val="6"/>
        <w:rPr>
          <w:lang w:eastAsia="zh-CN"/>
        </w:rPr>
      </w:pPr>
      <w:bookmarkStart w:id="114" w:name="_Toc107606597"/>
      <w:r>
        <w:rPr>
          <w:lang w:val="en-US"/>
        </w:rPr>
        <w:t>6</w:t>
      </w:r>
      <w:r>
        <w:t>.</w:t>
      </w:r>
      <w:r>
        <w:rPr>
          <w:lang w:val="en-US"/>
        </w:rPr>
        <w:t>1</w:t>
      </w:r>
      <w:r>
        <w:t>.</w:t>
      </w:r>
      <w:r>
        <w:rPr>
          <w:lang w:val="en-US"/>
        </w:rPr>
        <w:t>4</w:t>
      </w:r>
      <w:r>
        <w:t>.</w:t>
      </w:r>
      <w:r>
        <w:rPr>
          <w:lang w:val="en-US"/>
        </w:rPr>
        <w:t>1</w:t>
      </w:r>
      <w:r>
        <w:t>.</w:t>
      </w:r>
      <w:r>
        <w:rPr>
          <w:lang w:val="en-US"/>
        </w:rPr>
        <w:t>3</w:t>
      </w:r>
      <w:r>
        <w:tab/>
      </w:r>
      <w:r>
        <w:rPr>
          <w:rFonts w:hint="eastAsia"/>
          <w:lang w:eastAsia="zh-CN"/>
        </w:rPr>
        <w:t>General Registration – IEC</w:t>
      </w:r>
      <w:bookmarkEnd w:id="114"/>
    </w:p>
    <w:p>
      <w:r>
        <w:t xml:space="preserve">The following figure </w:t>
      </w:r>
      <w:r>
        <w:rPr>
          <w:lang w:val="en-US"/>
        </w:rPr>
        <w:t>6</w:t>
      </w:r>
      <w:r>
        <w:t>.</w:t>
      </w:r>
      <w:r>
        <w:rPr>
          <w:lang w:val="en-US"/>
        </w:rPr>
        <w:t>1</w:t>
      </w:r>
      <w:r>
        <w:t>.</w:t>
      </w:r>
      <w:r>
        <w:rPr>
          <w:lang w:val="en-US"/>
        </w:rPr>
        <w:t>4</w:t>
      </w:r>
      <w:r>
        <w:t>.</w:t>
      </w:r>
      <w:r>
        <w:rPr>
          <w:lang w:val="en-US"/>
        </w:rPr>
        <w:t>1</w:t>
      </w:r>
      <w:r>
        <w:t>.</w:t>
      </w:r>
      <w:r>
        <w:rPr>
          <w:lang w:val="en-US"/>
        </w:rPr>
        <w:t>3</w:t>
      </w:r>
      <w:r>
        <w:rPr>
          <w:rFonts w:hint="eastAsia"/>
        </w:rPr>
        <w:t>-1</w:t>
      </w:r>
      <w:r>
        <w:t xml:space="preserve"> describes a</w:t>
      </w:r>
      <w:r>
        <w:rPr>
          <w:lang w:eastAsia="zh-CN"/>
        </w:rPr>
        <w:t xml:space="preserve"> </w:t>
      </w:r>
      <w:r>
        <w:t>Registration charging message flow in IEC</w:t>
      </w:r>
      <w:r>
        <w:rPr>
          <w:lang w:eastAsia="zh-CN"/>
        </w:rPr>
        <w:t xml:space="preserve">, based on the clause </w:t>
      </w:r>
      <w:r>
        <w:rPr>
          <w:lang w:val="en-US" w:eastAsia="zh-CN"/>
        </w:rPr>
        <w:t>6</w:t>
      </w:r>
      <w:r>
        <w:rPr>
          <w:lang w:eastAsia="zh-CN"/>
        </w:rPr>
        <w:t>.</w:t>
      </w:r>
      <w:r>
        <w:rPr>
          <w:lang w:val="en-US" w:eastAsia="zh-CN"/>
        </w:rPr>
        <w:t>1</w:t>
      </w:r>
      <w:r>
        <w:rPr>
          <w:lang w:eastAsia="zh-CN"/>
        </w:rPr>
        <w:t>.</w:t>
      </w:r>
      <w:r>
        <w:rPr>
          <w:lang w:val="en-US" w:eastAsia="zh-CN"/>
        </w:rPr>
        <w:t>4</w:t>
      </w:r>
      <w:r>
        <w:rPr>
          <w:lang w:eastAsia="zh-CN"/>
        </w:rPr>
        <w:t>.</w:t>
      </w:r>
      <w:r>
        <w:rPr>
          <w:lang w:val="en-US" w:eastAsia="zh-CN"/>
        </w:rPr>
        <w:t>1</w:t>
      </w:r>
      <w:r>
        <w:rPr>
          <w:lang w:eastAsia="zh-CN"/>
        </w:rPr>
        <w:t>.2 Registration description</w:t>
      </w:r>
      <w:r>
        <w:t xml:space="preserve">:  </w:t>
      </w:r>
    </w:p>
    <w:p>
      <w:pPr>
        <w:pStyle w:val="58"/>
      </w:pPr>
      <w:r>
        <w:rPr>
          <w:rFonts w:ascii="Times New Roman" w:hAnsi="Times New Roman"/>
        </w:rPr>
        <w:object>
          <v:shape id="_x0000_i1030" o:spt="75" type="#_x0000_t75" style="height:442pt;width:497.35pt;" o:ole="t" filled="f" o:preferrelative="t" stroked="f" coordsize="21600,21600">
            <v:path/>
            <v:fill on="f" focussize="0,0"/>
            <v:stroke on="f" joinstyle="miter"/>
            <v:imagedata r:id="rId20" o:title=""/>
            <o:lock v:ext="edit" aspectratio="t"/>
            <w10:wrap type="none"/>
            <w10:anchorlock/>
          </v:shape>
          <o:OLEObject Type="Embed" ProgID="Visio.Drawing.11" ShapeID="_x0000_i1030" DrawAspect="Content" ObjectID="_1468075730" r:id="rId19">
            <o:LockedField>false</o:LockedField>
          </o:OLEObject>
        </w:object>
      </w:r>
      <w:r>
        <w:t xml:space="preserve">Figure </w:t>
      </w:r>
      <w:r>
        <w:rPr>
          <w:rFonts w:hint="eastAsia"/>
        </w:rPr>
        <w:t>6.1.4.1.3-1</w:t>
      </w:r>
      <w:r>
        <w:t xml:space="preserve">: Registration – IEC </w:t>
      </w:r>
    </w:p>
    <w:p>
      <w:pPr>
        <w:pStyle w:val="49"/>
      </w:pPr>
      <w:r>
        <w:rPr>
          <w:lang w:val="en-US"/>
        </w:rPr>
        <w:t>1-14c.</w:t>
      </w:r>
      <w:r>
        <w:rPr>
          <w:lang w:val="en-US"/>
        </w:rPr>
        <w:tab/>
      </w:r>
      <w:r>
        <w:t>Registration procedure initiated by UE.</w:t>
      </w:r>
    </w:p>
    <w:p>
      <w:pPr>
        <w:pStyle w:val="49"/>
        <w:rPr>
          <w:lang w:val="en-US"/>
        </w:rPr>
      </w:pPr>
      <w:r>
        <w:rPr>
          <w:lang w:val="en-US"/>
        </w:rPr>
        <w:t>15-16: AM policy association procedure.</w:t>
      </w:r>
    </w:p>
    <w:p>
      <w:pPr>
        <w:pStyle w:val="49"/>
      </w:pPr>
      <w:r>
        <w:t xml:space="preserve">16ch-a. The AMF sends Charging Data Request </w:t>
      </w:r>
      <w:r>
        <w:rPr>
          <w:lang w:eastAsia="zh-CN"/>
        </w:rPr>
        <w:t xml:space="preserve">[Event] </w:t>
      </w:r>
      <w:r>
        <w:rPr>
          <w:rFonts w:hint="eastAsia"/>
          <w:lang w:val="en-US" w:eastAsia="zh-CN"/>
        </w:rPr>
        <w:t xml:space="preserve">including </w:t>
      </w:r>
      <w:r>
        <w:t>CAG Identifier(s)</w:t>
      </w:r>
      <w:r>
        <w:rPr>
          <w:lang w:val="en-US" w:eastAsia="zh-CN"/>
        </w:rPr>
        <w:t xml:space="preserve"> </w:t>
      </w:r>
      <w:r>
        <w:rPr>
          <w:lang w:eastAsia="zh-CN"/>
        </w:rPr>
        <w:t>to CHF</w:t>
      </w:r>
      <w:r>
        <w:t xml:space="preserve"> for the UE registration to be granted authorization, rated and accounted. </w:t>
      </w:r>
    </w:p>
    <w:p>
      <w:pPr>
        <w:pStyle w:val="49"/>
      </w:pPr>
      <w:r>
        <w:t>16ch-b. Account and Rating control by the CHF for the registration and CDR creation.</w:t>
      </w:r>
    </w:p>
    <w:p>
      <w:pPr>
        <w:pStyle w:val="49"/>
        <w:rPr>
          <w:lang w:eastAsia="zh-CN"/>
        </w:rPr>
      </w:pPr>
      <w:r>
        <w:t xml:space="preserve">16ch-c. The CHF acknowledges by sending Charging Data Response </w:t>
      </w:r>
      <w:r>
        <w:rPr>
          <w:lang w:eastAsia="zh-CN"/>
        </w:rPr>
        <w:t>[Event] and the AMF, granting authorization to the registration.</w:t>
      </w:r>
    </w:p>
    <w:p>
      <w:pPr>
        <w:pStyle w:val="49"/>
        <w:rPr>
          <w:lang w:val="en-US"/>
        </w:rPr>
      </w:pPr>
      <w:r>
        <w:rPr>
          <w:lang w:val="en-US"/>
        </w:rPr>
        <w:t xml:space="preserve">17 to 24. Same steps as in Figure </w:t>
      </w:r>
      <w:r>
        <w:rPr>
          <w:rFonts w:hint="eastAsia"/>
          <w:lang w:val="en-US"/>
        </w:rPr>
        <w:t>6.1.4.1.2-1</w:t>
      </w:r>
      <w:r>
        <w:rPr>
          <w:lang w:val="en-US"/>
        </w:rPr>
        <w:t xml:space="preserve">.  </w:t>
      </w:r>
    </w:p>
    <w:p>
      <w:pPr>
        <w:pStyle w:val="6"/>
        <w:rPr>
          <w:lang w:eastAsia="zh-CN"/>
        </w:rPr>
      </w:pPr>
      <w:bookmarkStart w:id="115" w:name="_Toc107606598"/>
      <w:r>
        <w:rPr>
          <w:lang w:val="en-US"/>
        </w:rPr>
        <w:t>6</w:t>
      </w:r>
      <w:r>
        <w:t>.</w:t>
      </w:r>
      <w:r>
        <w:rPr>
          <w:lang w:val="en-US"/>
        </w:rPr>
        <w:t>1</w:t>
      </w:r>
      <w:r>
        <w:t>.</w:t>
      </w:r>
      <w:r>
        <w:rPr>
          <w:lang w:val="en-US"/>
        </w:rPr>
        <w:t>4</w:t>
      </w:r>
      <w:r>
        <w:t>.</w:t>
      </w:r>
      <w:r>
        <w:rPr>
          <w:lang w:val="en-US"/>
        </w:rPr>
        <w:t>1</w:t>
      </w:r>
      <w:r>
        <w:t>.</w:t>
      </w:r>
      <w:r>
        <w:rPr>
          <w:lang w:val="en-US"/>
        </w:rPr>
        <w:t>4</w:t>
      </w:r>
      <w:r>
        <w:tab/>
      </w:r>
      <w:r>
        <w:rPr>
          <w:rFonts w:hint="eastAsia"/>
          <w:lang w:eastAsia="zh-CN"/>
        </w:rPr>
        <w:t>General Registration – ECUR</w:t>
      </w:r>
      <w:bookmarkEnd w:id="115"/>
    </w:p>
    <w:p>
      <w:r>
        <w:t xml:space="preserve">The following figure </w:t>
      </w:r>
      <w:r>
        <w:rPr>
          <w:lang w:val="en-US"/>
        </w:rPr>
        <w:t>6</w:t>
      </w:r>
      <w:r>
        <w:t>.</w:t>
      </w:r>
      <w:r>
        <w:rPr>
          <w:lang w:val="en-US"/>
        </w:rPr>
        <w:t>1</w:t>
      </w:r>
      <w:r>
        <w:t>.</w:t>
      </w:r>
      <w:r>
        <w:rPr>
          <w:lang w:val="en-US"/>
        </w:rPr>
        <w:t>4</w:t>
      </w:r>
      <w:r>
        <w:t>.</w:t>
      </w:r>
      <w:r>
        <w:rPr>
          <w:lang w:val="en-US"/>
        </w:rPr>
        <w:t>1</w:t>
      </w:r>
      <w:r>
        <w:t>.</w:t>
      </w:r>
      <w:r>
        <w:rPr>
          <w:lang w:val="en-US"/>
        </w:rPr>
        <w:t>4</w:t>
      </w:r>
      <w:r>
        <w:rPr>
          <w:rFonts w:hint="eastAsia"/>
        </w:rPr>
        <w:t>-1</w:t>
      </w:r>
      <w:r>
        <w:t xml:space="preserve"> describes a</w:t>
      </w:r>
      <w:r>
        <w:rPr>
          <w:lang w:eastAsia="zh-CN"/>
        </w:rPr>
        <w:t xml:space="preserve"> </w:t>
      </w:r>
      <w:r>
        <w:t>Registration charging message flow in ECUR</w:t>
      </w:r>
      <w:r>
        <w:rPr>
          <w:lang w:eastAsia="zh-CN"/>
        </w:rPr>
        <w:t xml:space="preserve">, based on the clause </w:t>
      </w:r>
      <w:r>
        <w:rPr>
          <w:lang w:val="en-US" w:eastAsia="zh-CN"/>
        </w:rPr>
        <w:t>6</w:t>
      </w:r>
      <w:r>
        <w:rPr>
          <w:lang w:eastAsia="zh-CN"/>
        </w:rPr>
        <w:t>.</w:t>
      </w:r>
      <w:r>
        <w:rPr>
          <w:lang w:val="en-US" w:eastAsia="zh-CN"/>
        </w:rPr>
        <w:t>1</w:t>
      </w:r>
      <w:r>
        <w:rPr>
          <w:lang w:eastAsia="zh-CN"/>
        </w:rPr>
        <w:t>.</w:t>
      </w:r>
      <w:r>
        <w:rPr>
          <w:lang w:val="en-US" w:eastAsia="zh-CN"/>
        </w:rPr>
        <w:t>4</w:t>
      </w:r>
      <w:r>
        <w:rPr>
          <w:lang w:eastAsia="zh-CN"/>
        </w:rPr>
        <w:t>.</w:t>
      </w:r>
      <w:r>
        <w:rPr>
          <w:lang w:val="en-US" w:eastAsia="zh-CN"/>
        </w:rPr>
        <w:t>1</w:t>
      </w:r>
      <w:r>
        <w:rPr>
          <w:lang w:eastAsia="zh-CN"/>
        </w:rPr>
        <w:t>.2 Registration description</w:t>
      </w:r>
      <w:r>
        <w:t xml:space="preserve">:  </w:t>
      </w:r>
    </w:p>
    <w:p>
      <w:pPr>
        <w:pStyle w:val="51"/>
      </w:pPr>
      <w:r>
        <w:object>
          <v:shape id="_x0000_i1031" o:spt="75" type="#_x0000_t75" style="height:459.05pt;width:496.9pt;" o:ole="t" filled="f" o:preferrelative="t" stroked="f" coordsize="21600,21600">
            <v:path/>
            <v:fill on="f" focussize="0,0"/>
            <v:stroke on="f" joinstyle="miter"/>
            <v:imagedata r:id="rId22" o:title=""/>
            <o:lock v:ext="edit" aspectratio="t"/>
            <w10:wrap type="none"/>
            <w10:anchorlock/>
          </v:shape>
          <o:OLEObject Type="Embed" ProgID="Visio.Drawing.11" ShapeID="_x0000_i1031" DrawAspect="Content" ObjectID="_1468075731" r:id="rId21">
            <o:LockedField>false</o:LockedField>
          </o:OLEObject>
        </w:object>
      </w:r>
      <w:r>
        <w:t xml:space="preserve">Figure </w:t>
      </w:r>
      <w:r>
        <w:rPr>
          <w:rFonts w:hint="eastAsia"/>
        </w:rPr>
        <w:t>6.1.4.1.4-1</w:t>
      </w:r>
      <w:r>
        <w:t xml:space="preserve">: Registration – ECUR </w:t>
      </w:r>
    </w:p>
    <w:p>
      <w:pPr>
        <w:pStyle w:val="49"/>
      </w:pPr>
      <w:r>
        <w:rPr>
          <w:lang w:val="en-US"/>
        </w:rPr>
        <w:t>1-14c.</w:t>
      </w:r>
      <w:r>
        <w:rPr>
          <w:lang w:val="en-US"/>
        </w:rPr>
        <w:tab/>
      </w:r>
      <w:r>
        <w:t>Registration procedure initiated by UE.</w:t>
      </w:r>
    </w:p>
    <w:p>
      <w:pPr>
        <w:pStyle w:val="49"/>
        <w:rPr>
          <w:lang w:val="en-US"/>
        </w:rPr>
      </w:pPr>
      <w:r>
        <w:rPr>
          <w:lang w:val="en-US"/>
        </w:rPr>
        <w:t>15-16: AM policy association procedure.</w:t>
      </w:r>
    </w:p>
    <w:p>
      <w:pPr>
        <w:pStyle w:val="49"/>
      </w:pPr>
      <w:r>
        <w:t xml:space="preserve">16ch-a. The AMF sends Charging Data Request </w:t>
      </w:r>
      <w:r>
        <w:rPr>
          <w:lang w:eastAsia="zh-CN"/>
        </w:rPr>
        <w:t xml:space="preserve">[Initial] </w:t>
      </w:r>
      <w:r>
        <w:rPr>
          <w:rFonts w:hint="eastAsia"/>
          <w:lang w:val="en-US" w:eastAsia="zh-CN"/>
        </w:rPr>
        <w:t xml:space="preserve">including </w:t>
      </w:r>
      <w:r>
        <w:t>CAG Identifier(s)</w:t>
      </w:r>
      <w:r>
        <w:rPr>
          <w:lang w:val="en-US" w:eastAsia="zh-CN"/>
        </w:rPr>
        <w:t xml:space="preserve"> </w:t>
      </w:r>
      <w:r>
        <w:rPr>
          <w:lang w:eastAsia="zh-CN"/>
        </w:rPr>
        <w:t>to CHF</w:t>
      </w:r>
      <w:r>
        <w:t xml:space="preserve"> for the UE registration to be granted authorization. </w:t>
      </w:r>
    </w:p>
    <w:p>
      <w:pPr>
        <w:pStyle w:val="49"/>
      </w:pPr>
      <w:r>
        <w:t>16ch-b. Account and Rating control by the CHF for the registration and open a CDR.</w:t>
      </w:r>
    </w:p>
    <w:p>
      <w:pPr>
        <w:pStyle w:val="49"/>
        <w:rPr>
          <w:lang w:eastAsia="zh-CN"/>
        </w:rPr>
      </w:pPr>
      <w:r>
        <w:t xml:space="preserve">16ch-c. The CHF acknowledges by sending Charging Data Response </w:t>
      </w:r>
      <w:r>
        <w:rPr>
          <w:lang w:eastAsia="zh-CN"/>
        </w:rPr>
        <w:t>[Initial] and the AMF, granting authorization to the registration.</w:t>
      </w:r>
    </w:p>
    <w:p>
      <w:pPr>
        <w:pStyle w:val="49"/>
        <w:rPr>
          <w:lang w:val="en-US"/>
        </w:rPr>
      </w:pPr>
      <w:r>
        <w:rPr>
          <w:lang w:val="en-US"/>
        </w:rPr>
        <w:t xml:space="preserve">17 to 21. Same steps as in Figure </w:t>
      </w:r>
      <w:r>
        <w:rPr>
          <w:rFonts w:hint="eastAsia"/>
          <w:lang w:val="en-US"/>
        </w:rPr>
        <w:t>6.1.4.1.2-1</w:t>
      </w:r>
      <w:r>
        <w:rPr>
          <w:lang w:val="en-US"/>
        </w:rPr>
        <w:t xml:space="preserve">.  </w:t>
      </w:r>
    </w:p>
    <w:p>
      <w:pPr>
        <w:pStyle w:val="49"/>
      </w:pPr>
      <w:r>
        <w:t xml:space="preserve">21ch-a. The AMF sends Charging Data Request </w:t>
      </w:r>
      <w:r>
        <w:rPr>
          <w:lang w:eastAsia="zh-CN"/>
        </w:rPr>
        <w:t xml:space="preserve">[Termination] </w:t>
      </w:r>
      <w:r>
        <w:rPr>
          <w:rFonts w:hint="eastAsia"/>
          <w:lang w:val="en-US" w:eastAsia="zh-CN"/>
        </w:rPr>
        <w:t xml:space="preserve">including </w:t>
      </w:r>
      <w:r>
        <w:t>CAG Identifier(s)</w:t>
      </w:r>
      <w:r>
        <w:rPr>
          <w:lang w:val="en-US" w:eastAsia="zh-CN"/>
        </w:rPr>
        <w:t xml:space="preserve"> </w:t>
      </w:r>
      <w:r>
        <w:rPr>
          <w:lang w:eastAsia="zh-CN"/>
        </w:rPr>
        <w:t>to CHF</w:t>
      </w:r>
      <w:r>
        <w:t xml:space="preserve"> for the UE successful registration.</w:t>
      </w:r>
    </w:p>
    <w:p>
      <w:pPr>
        <w:pStyle w:val="49"/>
      </w:pPr>
      <w:r>
        <w:t>21ch-b. The CHF closes the CDR for this registration.</w:t>
      </w:r>
    </w:p>
    <w:p>
      <w:pPr>
        <w:pStyle w:val="49"/>
        <w:rPr>
          <w:lang w:val="en-US"/>
        </w:rPr>
      </w:pPr>
      <w:r>
        <w:t xml:space="preserve">21ch-c. The CHF acknowledges by sending Charging Data Response </w:t>
      </w:r>
      <w:r>
        <w:rPr>
          <w:lang w:eastAsia="zh-CN"/>
        </w:rPr>
        <w:t>[Termination] to the AMF.</w:t>
      </w:r>
    </w:p>
    <w:p>
      <w:pPr>
        <w:pStyle w:val="6"/>
        <w:rPr>
          <w:lang w:eastAsia="zh-CN"/>
        </w:rPr>
      </w:pPr>
      <w:bookmarkStart w:id="116" w:name="_Toc107606599"/>
      <w:r>
        <w:rPr>
          <w:lang w:val="en-US"/>
        </w:rPr>
        <w:t>6</w:t>
      </w:r>
      <w:r>
        <w:t>.</w:t>
      </w:r>
      <w:r>
        <w:rPr>
          <w:lang w:val="en-US"/>
        </w:rPr>
        <w:t>1</w:t>
      </w:r>
      <w:r>
        <w:t>.</w:t>
      </w:r>
      <w:r>
        <w:rPr>
          <w:lang w:val="en-US"/>
        </w:rPr>
        <w:t>4</w:t>
      </w:r>
      <w:r>
        <w:t>.</w:t>
      </w:r>
      <w:r>
        <w:rPr>
          <w:lang w:val="en-US"/>
        </w:rPr>
        <w:t>1</w:t>
      </w:r>
      <w:r>
        <w:t>.</w:t>
      </w:r>
      <w:r>
        <w:rPr>
          <w:lang w:val="en-US"/>
        </w:rPr>
        <w:t>5</w:t>
      </w:r>
      <w:r>
        <w:tab/>
      </w:r>
      <w:r>
        <w:rPr>
          <w:rFonts w:hint="eastAsia"/>
        </w:rPr>
        <w:t>Deregistration – PEC charging</w:t>
      </w:r>
      <w:bookmarkEnd w:id="116"/>
    </w:p>
    <w:p>
      <w:r>
        <w:t xml:space="preserve">The Deregistration message flows are applicable to: </w:t>
      </w:r>
    </w:p>
    <w:p>
      <w:pPr>
        <w:pStyle w:val="49"/>
      </w:pPr>
      <w:r>
        <w:t>-</w:t>
      </w:r>
      <w:r>
        <w:tab/>
      </w:r>
      <w:r>
        <w:t>UE-initiated deregistration</w:t>
      </w:r>
    </w:p>
    <w:p>
      <w:pPr>
        <w:pStyle w:val="49"/>
      </w:pPr>
      <w:r>
        <w:t>-</w:t>
      </w:r>
      <w:r>
        <w:tab/>
      </w:r>
      <w:r>
        <w:t xml:space="preserve">Network-initiated Deregistration.    </w:t>
      </w:r>
    </w:p>
    <w:p>
      <w:r>
        <w:t xml:space="preserve">The following figure </w:t>
      </w:r>
      <w:r>
        <w:rPr>
          <w:lang w:val="en-US"/>
        </w:rPr>
        <w:t>6</w:t>
      </w:r>
      <w:r>
        <w:t>.</w:t>
      </w:r>
      <w:r>
        <w:rPr>
          <w:lang w:val="en-US"/>
        </w:rPr>
        <w:t>1</w:t>
      </w:r>
      <w:r>
        <w:t>.</w:t>
      </w:r>
      <w:r>
        <w:rPr>
          <w:lang w:val="en-US"/>
        </w:rPr>
        <w:t>4</w:t>
      </w:r>
      <w:r>
        <w:t>.</w:t>
      </w:r>
      <w:r>
        <w:rPr>
          <w:lang w:val="en-US"/>
        </w:rPr>
        <w:t>1</w:t>
      </w:r>
      <w:r>
        <w:t>.</w:t>
      </w:r>
      <w:r>
        <w:rPr>
          <w:lang w:val="en-US"/>
        </w:rPr>
        <w:t>5</w:t>
      </w:r>
      <w:r>
        <w:rPr>
          <w:rFonts w:hint="eastAsia"/>
        </w:rPr>
        <w:t>-1</w:t>
      </w:r>
      <w:r>
        <w:t xml:space="preserve"> describes a</w:t>
      </w:r>
      <w:r>
        <w:rPr>
          <w:lang w:eastAsia="zh-CN"/>
        </w:rPr>
        <w:t xml:space="preserve"> </w:t>
      </w:r>
      <w:r>
        <w:t>UE-initiated deregistration in PEC charging</w:t>
      </w:r>
      <w:r>
        <w:rPr>
          <w:lang w:eastAsia="zh-CN"/>
        </w:rPr>
        <w:t xml:space="preserve">, based on figure </w:t>
      </w:r>
      <w:r>
        <w:rPr>
          <w:rFonts w:hint="eastAsia"/>
          <w:lang w:eastAsia="zh-CN"/>
        </w:rPr>
        <w:t>5.2.2.2.8.1</w:t>
      </w:r>
      <w:r>
        <w:t xml:space="preserve"> of TS 32.2</w:t>
      </w:r>
      <w:r>
        <w:rPr>
          <w:lang w:val="en-US"/>
        </w:rPr>
        <w:t>56</w:t>
      </w:r>
      <w:r>
        <w:t xml:space="preserve"> [</w:t>
      </w:r>
      <w:r>
        <w:rPr>
          <w:lang w:val="en-US"/>
        </w:rPr>
        <w:t>11</w:t>
      </w:r>
      <w:r>
        <w:t>] description:</w:t>
      </w:r>
    </w:p>
    <w:p>
      <w:pPr>
        <w:pStyle w:val="58"/>
        <w:rPr>
          <w:lang w:eastAsia="zh-CN"/>
        </w:rPr>
      </w:pPr>
      <w:r>
        <w:object>
          <v:shape id="_x0000_i1032" o:spt="75" type="#_x0000_t75" style="height:303pt;width:484pt;" o:ole="t" filled="f" o:preferrelative="t" stroked="f" coordsize="21600,21600">
            <v:path/>
            <v:fill on="f" focussize="0,0"/>
            <v:stroke on="f" joinstyle="miter"/>
            <v:imagedata r:id="rId24" o:title=""/>
            <o:lock v:ext="edit" aspectratio="t"/>
            <w10:wrap type="none"/>
            <w10:anchorlock/>
          </v:shape>
          <o:OLEObject Type="Embed" ProgID="Visio.Drawing.11" ShapeID="_x0000_i1032" DrawAspect="Content" ObjectID="_1468075732" r:id="rId23">
            <o:LockedField>false</o:LockedField>
          </o:OLEObject>
        </w:object>
      </w:r>
      <w:r>
        <w:t xml:space="preserve">Figure </w:t>
      </w:r>
      <w:r>
        <w:rPr>
          <w:rFonts w:hint="eastAsia"/>
        </w:rPr>
        <w:t>6.1.4.1.5-1</w:t>
      </w:r>
      <w:r>
        <w:t>: UE-initiated Deregistration – PEC charging</w:t>
      </w:r>
    </w:p>
    <w:p>
      <w:pPr>
        <w:pStyle w:val="49"/>
      </w:pPr>
      <w:r>
        <w:rPr>
          <w:lang w:val="en-US"/>
        </w:rPr>
        <w:t>1.</w:t>
      </w:r>
      <w:r>
        <w:rPr>
          <w:lang w:val="en-US"/>
        </w:rPr>
        <w:tab/>
      </w:r>
      <w:r>
        <w:rPr>
          <w:lang w:val="en-US"/>
        </w:rPr>
        <w:t>Der</w:t>
      </w:r>
      <w:r>
        <w:t>egistration procedure initiated by UE.</w:t>
      </w:r>
    </w:p>
    <w:p>
      <w:pPr>
        <w:pStyle w:val="49"/>
      </w:pPr>
      <w:r>
        <w:t xml:space="preserve">1ch-a. The AMF sends Charging Data Request </w:t>
      </w:r>
      <w:r>
        <w:rPr>
          <w:lang w:eastAsia="zh-CN"/>
        </w:rPr>
        <w:t xml:space="preserve">[Event] </w:t>
      </w:r>
      <w:r>
        <w:rPr>
          <w:rFonts w:hint="eastAsia"/>
          <w:lang w:val="en-US" w:eastAsia="zh-CN"/>
        </w:rPr>
        <w:t xml:space="preserve">including </w:t>
      </w:r>
      <w:r>
        <w:t>CAG Identifier(s)</w:t>
      </w:r>
      <w:r>
        <w:rPr>
          <w:lang w:val="en-US"/>
        </w:rPr>
        <w:t xml:space="preserve"> </w:t>
      </w:r>
      <w:r>
        <w:rPr>
          <w:lang w:eastAsia="zh-CN"/>
        </w:rPr>
        <w:t>to CHF</w:t>
      </w:r>
      <w:r>
        <w:t xml:space="preserve"> for the UE deregistration.</w:t>
      </w:r>
    </w:p>
    <w:p>
      <w:pPr>
        <w:pStyle w:val="49"/>
      </w:pPr>
      <w:r>
        <w:t>1ch-b. The CHF creates the CDR for this deregistration.</w:t>
      </w:r>
    </w:p>
    <w:p>
      <w:pPr>
        <w:pStyle w:val="49"/>
        <w:rPr>
          <w:lang w:eastAsia="zh-CN"/>
        </w:rPr>
      </w:pPr>
      <w:r>
        <w:t xml:space="preserve">1ch-c. The CHF acknowledges by sending Charging Data Response </w:t>
      </w:r>
      <w:r>
        <w:rPr>
          <w:lang w:eastAsia="zh-CN"/>
        </w:rPr>
        <w:t>[Event] to the AMF.</w:t>
      </w:r>
    </w:p>
    <w:p>
      <w:pPr>
        <w:pStyle w:val="49"/>
      </w:pPr>
      <w:r>
        <w:t>7: The AMF sends NAS message Deregistration Accept to UE. In case of Deregistration type is switch-off, the Deregistration Accept message is not sent.</w:t>
      </w:r>
    </w:p>
    <w:p>
      <w:r>
        <w:t xml:space="preserve">The following figure </w:t>
      </w:r>
      <w:r>
        <w:rPr>
          <w:lang w:val="en-US"/>
        </w:rPr>
        <w:t>6</w:t>
      </w:r>
      <w:r>
        <w:t>.</w:t>
      </w:r>
      <w:r>
        <w:rPr>
          <w:lang w:val="en-US"/>
        </w:rPr>
        <w:t>1</w:t>
      </w:r>
      <w:r>
        <w:t>.</w:t>
      </w:r>
      <w:r>
        <w:rPr>
          <w:lang w:val="en-US"/>
        </w:rPr>
        <w:t>4</w:t>
      </w:r>
      <w:r>
        <w:t>.</w:t>
      </w:r>
      <w:r>
        <w:rPr>
          <w:lang w:val="en-US"/>
        </w:rPr>
        <w:t>1</w:t>
      </w:r>
      <w:r>
        <w:t>.</w:t>
      </w:r>
      <w:r>
        <w:rPr>
          <w:lang w:val="en-US"/>
        </w:rPr>
        <w:t>5</w:t>
      </w:r>
      <w:r>
        <w:rPr>
          <w:rFonts w:hint="eastAsia"/>
        </w:rPr>
        <w:t>-</w:t>
      </w:r>
      <w:r>
        <w:rPr>
          <w:lang w:val="en-US"/>
        </w:rPr>
        <w:t>2</w:t>
      </w:r>
      <w:r>
        <w:t xml:space="preserve"> describes a</w:t>
      </w:r>
      <w:r>
        <w:rPr>
          <w:lang w:eastAsia="zh-CN"/>
        </w:rPr>
        <w:t xml:space="preserve"> </w:t>
      </w:r>
      <w:r>
        <w:t xml:space="preserve">Network-initiated Deregistration in PEC charging, </w:t>
      </w:r>
      <w:r>
        <w:rPr>
          <w:lang w:eastAsia="zh-CN"/>
        </w:rPr>
        <w:t xml:space="preserve">based on figure </w:t>
      </w:r>
      <w:r>
        <w:t>5.2.2.2.8.2 of TS 32.2</w:t>
      </w:r>
      <w:r>
        <w:rPr>
          <w:lang w:val="en-US"/>
        </w:rPr>
        <w:t>56</w:t>
      </w:r>
      <w:r>
        <w:t xml:space="preserve"> [</w:t>
      </w:r>
      <w:r>
        <w:rPr>
          <w:lang w:val="en-US"/>
        </w:rPr>
        <w:t>11</w:t>
      </w:r>
      <w:r>
        <w:t>] description:</w:t>
      </w:r>
    </w:p>
    <w:p>
      <w:r>
        <w:t xml:space="preserve">  </w:t>
      </w:r>
      <w:r>
        <w:object>
          <v:shape id="_x0000_i1033" o:spt="75" type="#_x0000_t75" style="height:317.15pt;width:464.45pt;" o:ole="t" filled="f" o:preferrelative="t" stroked="f" coordsize="21600,21600">
            <v:path/>
            <v:fill on="f" focussize="0,0"/>
            <v:stroke on="f" joinstyle="miter"/>
            <v:imagedata r:id="rId26" o:title=""/>
            <o:lock v:ext="edit" aspectratio="t"/>
            <w10:wrap type="none"/>
            <w10:anchorlock/>
          </v:shape>
          <o:OLEObject Type="Embed" ProgID="Visio.Drawing.11" ShapeID="_x0000_i1033" DrawAspect="Content" ObjectID="_1468075733" r:id="rId25">
            <o:LockedField>false</o:LockedField>
          </o:OLEObject>
        </w:object>
      </w:r>
    </w:p>
    <w:p>
      <w:pPr>
        <w:pStyle w:val="58"/>
        <w:rPr>
          <w:lang w:eastAsia="zh-CN"/>
        </w:rPr>
      </w:pPr>
      <w:r>
        <w:rPr>
          <w:lang w:val="en-US"/>
        </w:rPr>
        <w:t xml:space="preserve">Figure </w:t>
      </w:r>
      <w:r>
        <w:rPr>
          <w:rFonts w:hint="eastAsia"/>
          <w:lang w:val="en-US"/>
        </w:rPr>
        <w:t>6.1.4.1.5-2</w:t>
      </w:r>
      <w:r>
        <w:rPr>
          <w:lang w:val="en-US"/>
        </w:rPr>
        <w:t xml:space="preserve">: </w:t>
      </w:r>
      <w:r>
        <w:t xml:space="preserve">Network-initiated </w:t>
      </w:r>
      <w:r>
        <w:rPr>
          <w:lang w:val="en-US"/>
        </w:rPr>
        <w:t>Deregistration – PEC charging</w:t>
      </w:r>
    </w:p>
    <w:p>
      <w:pPr>
        <w:pStyle w:val="49"/>
      </w:pPr>
      <w:r>
        <w:rPr>
          <w:lang w:val="en-US"/>
        </w:rPr>
        <w:t>1.</w:t>
      </w:r>
      <w:r>
        <w:rPr>
          <w:lang w:val="en-US"/>
        </w:rPr>
        <w:tab/>
      </w:r>
      <w:r>
        <w:rPr>
          <w:lang w:val="en-US"/>
        </w:rPr>
        <w:t>AMF receives Nudm_UECM_DeregistrationNotification from UDM.</w:t>
      </w:r>
    </w:p>
    <w:p>
      <w:pPr>
        <w:pStyle w:val="49"/>
      </w:pPr>
      <w:r>
        <w:rPr>
          <w:lang w:val="en-US"/>
        </w:rPr>
        <w:t>2.</w:t>
      </w:r>
      <w:r>
        <w:rPr>
          <w:lang w:val="en-US"/>
        </w:rPr>
        <w:tab/>
      </w:r>
      <w:r>
        <w:rPr>
          <w:lang w:val="en-US"/>
        </w:rPr>
        <w:t>Der</w:t>
      </w:r>
      <w:r>
        <w:t>egistration Request sent towards the UE. In case of Implicit Deregistration, the Deregistration Request message is not sent.</w:t>
      </w:r>
    </w:p>
    <w:p>
      <w:pPr>
        <w:pStyle w:val="49"/>
      </w:pPr>
      <w:r>
        <w:t xml:space="preserve">2ch-a. The AMF sends Charging Data Request </w:t>
      </w:r>
      <w:r>
        <w:rPr>
          <w:lang w:eastAsia="zh-CN"/>
        </w:rPr>
        <w:t xml:space="preserve">[Event] </w:t>
      </w:r>
      <w:r>
        <w:rPr>
          <w:rFonts w:hint="eastAsia"/>
          <w:lang w:val="en-US" w:eastAsia="zh-CN"/>
        </w:rPr>
        <w:t xml:space="preserve">including </w:t>
      </w:r>
      <w:r>
        <w:t>CAG Identifier(s)</w:t>
      </w:r>
      <w:r>
        <w:rPr>
          <w:lang w:val="en-US"/>
        </w:rPr>
        <w:t xml:space="preserve"> </w:t>
      </w:r>
      <w:r>
        <w:rPr>
          <w:lang w:eastAsia="zh-CN"/>
        </w:rPr>
        <w:t>to CHF</w:t>
      </w:r>
      <w:r>
        <w:t xml:space="preserve"> for the UE successful deregistration.</w:t>
      </w:r>
    </w:p>
    <w:p>
      <w:pPr>
        <w:pStyle w:val="49"/>
      </w:pPr>
      <w:r>
        <w:t>2ch-b. The CHF creates the CDR for this deregistration.</w:t>
      </w:r>
    </w:p>
    <w:p>
      <w:pPr>
        <w:pStyle w:val="49"/>
        <w:rPr>
          <w:lang w:eastAsia="zh-CN"/>
        </w:rPr>
      </w:pPr>
      <w:r>
        <w:t xml:space="preserve">2ch-c. The CHF acknowledges by sending Charging Data Response </w:t>
      </w:r>
      <w:r>
        <w:rPr>
          <w:lang w:eastAsia="zh-CN"/>
        </w:rPr>
        <w:t>[Event] to the AMF.</w:t>
      </w:r>
    </w:p>
    <w:p>
      <w:pPr>
        <w:pStyle w:val="49"/>
      </w:pPr>
      <w:r>
        <w:rPr>
          <w:lang w:eastAsia="zh-CN"/>
        </w:rPr>
        <w:t>[3-8]</w:t>
      </w:r>
      <w:r>
        <w:t>. Deregistration procedure steps.</w:t>
      </w:r>
    </w:p>
    <w:p>
      <w:pPr>
        <w:pStyle w:val="5"/>
        <w:rPr>
          <w:lang w:val="en-US"/>
        </w:rPr>
      </w:pPr>
      <w:bookmarkStart w:id="117" w:name="_Toc107606600"/>
      <w:r>
        <w:rPr>
          <w:lang w:val="en-US"/>
        </w:rPr>
        <w:t>6</w:t>
      </w:r>
      <w:r>
        <w:t>.</w:t>
      </w:r>
      <w:r>
        <w:rPr>
          <w:lang w:val="en-US"/>
        </w:rPr>
        <w:t>1</w:t>
      </w:r>
      <w:r>
        <w:t>.</w:t>
      </w:r>
      <w:r>
        <w:rPr>
          <w:lang w:val="en-US"/>
        </w:rPr>
        <w:t>4</w:t>
      </w:r>
      <w:r>
        <w:t>.</w:t>
      </w:r>
      <w:r>
        <w:rPr>
          <w:lang w:val="en-US"/>
        </w:rPr>
        <w:t>2</w:t>
      </w:r>
      <w:r>
        <w:tab/>
      </w:r>
      <w:r>
        <w:rPr>
          <w:rFonts w:hint="eastAsia"/>
        </w:rPr>
        <w:t>Solution #</w:t>
      </w:r>
      <w:r>
        <w:rPr>
          <w:lang w:val="en-US"/>
        </w:rPr>
        <w:t>2</w:t>
      </w:r>
      <w:r>
        <w:rPr>
          <w:rFonts w:hint="eastAsia"/>
        </w:rPr>
        <w:t xml:space="preserve">: </w:t>
      </w:r>
      <w:r>
        <w:rPr>
          <w:lang w:val="en-US"/>
        </w:rPr>
        <w:t>C</w:t>
      </w:r>
      <w:r>
        <w:rPr>
          <w:rFonts w:hint="eastAsia"/>
        </w:rPr>
        <w:t>onverged charging for</w:t>
      </w:r>
      <w:r>
        <w:rPr>
          <w:lang w:val="en-US"/>
        </w:rPr>
        <w:t xml:space="preserve"> </w:t>
      </w:r>
      <w:r>
        <w:rPr>
          <w:rFonts w:hint="eastAsia"/>
        </w:rPr>
        <w:t>number of UEs</w:t>
      </w:r>
      <w:bookmarkEnd w:id="117"/>
    </w:p>
    <w:p>
      <w:pPr>
        <w:pStyle w:val="6"/>
        <w:rPr>
          <w:lang w:eastAsia="zh-CN"/>
        </w:rPr>
      </w:pPr>
      <w:bookmarkStart w:id="118" w:name="_Toc107606601"/>
      <w:r>
        <w:rPr>
          <w:lang w:val="en-US"/>
        </w:rPr>
        <w:t>6</w:t>
      </w:r>
      <w:r>
        <w:t>.</w:t>
      </w:r>
      <w:r>
        <w:rPr>
          <w:lang w:val="en-US"/>
        </w:rPr>
        <w:t>1</w:t>
      </w:r>
      <w:r>
        <w:t>.</w:t>
      </w:r>
      <w:r>
        <w:rPr>
          <w:lang w:val="en-US"/>
        </w:rPr>
        <w:t>4</w:t>
      </w:r>
      <w:r>
        <w:t>.</w:t>
      </w:r>
      <w:r>
        <w:rPr>
          <w:lang w:val="en-US"/>
        </w:rPr>
        <w:t>2</w:t>
      </w:r>
      <w:r>
        <w:t>.1</w:t>
      </w:r>
      <w:r>
        <w:tab/>
      </w:r>
      <w:r>
        <w:rPr>
          <w:lang w:eastAsia="zh-CN"/>
        </w:rPr>
        <w:t>General</w:t>
      </w:r>
      <w:bookmarkEnd w:id="118"/>
    </w:p>
    <w:p>
      <w:pPr>
        <w:rPr>
          <w:lang w:val="en-US" w:eastAsia="zh-CN"/>
        </w:rPr>
      </w:pPr>
      <w:r>
        <w:t xml:space="preserve">This </w:t>
      </w:r>
      <w:r>
        <w:rPr>
          <w:lang w:val="en-US" w:eastAsia="zh-CN"/>
        </w:rPr>
        <w:t>s</w:t>
      </w:r>
      <w:r>
        <w:rPr>
          <w:rFonts w:hint="eastAsia"/>
          <w:lang w:val="en-US" w:eastAsia="zh-CN"/>
        </w:rPr>
        <w:t>olution #</w:t>
      </w:r>
      <w:r>
        <w:rPr>
          <w:lang w:val="en-US" w:eastAsia="zh-CN"/>
        </w:rPr>
        <w:t>2</w:t>
      </w:r>
      <w:r>
        <w:t xml:space="preserve"> </w:t>
      </w:r>
      <w:r>
        <w:rPr>
          <w:rFonts w:hint="eastAsia"/>
          <w:lang w:val="en-US" w:eastAsia="zh-CN"/>
        </w:rPr>
        <w:t xml:space="preserve">, </w:t>
      </w:r>
      <w:r>
        <w:rPr>
          <w:lang w:val="en-US"/>
        </w:rPr>
        <w:t xml:space="preserve">charges </w:t>
      </w:r>
      <w:r>
        <w:rPr>
          <w:rFonts w:hint="eastAsia"/>
        </w:rPr>
        <w:t>vertical industry customer</w:t>
      </w:r>
      <w:r>
        <w:rPr>
          <w:lang w:val="en-US"/>
        </w:rPr>
        <w:t xml:space="preserve"> when </w:t>
      </w:r>
      <w:r>
        <w:rPr>
          <w:rFonts w:eastAsia="宋体"/>
          <w:lang w:eastAsia="ko-KR"/>
        </w:rPr>
        <w:t xml:space="preserve">"Number of UEs" threshold for the </w:t>
      </w:r>
      <w:r>
        <w:rPr>
          <w:rFonts w:hint="eastAsia"/>
          <w:lang w:eastAsia="zh-CN"/>
        </w:rPr>
        <w:t>CAG Identifier</w:t>
      </w:r>
      <w:r>
        <w:rPr>
          <w:lang w:val="en-US"/>
        </w:rPr>
        <w:t xml:space="preserve"> </w:t>
      </w:r>
      <w:r>
        <w:rPr>
          <w:rFonts w:eastAsia="宋体"/>
          <w:lang w:eastAsia="ko-KR"/>
        </w:rPr>
        <w:t xml:space="preserve">is </w:t>
      </w:r>
      <w:r>
        <w:rPr>
          <w:rFonts w:hint="eastAsia" w:eastAsia="宋体"/>
          <w:lang w:eastAsia="ko-KR"/>
        </w:rPr>
        <w:t>reached</w:t>
      </w:r>
      <w:r>
        <w:rPr>
          <w:rFonts w:eastAsia="宋体"/>
          <w:lang w:eastAsia="ko-KR"/>
        </w:rPr>
        <w:t xml:space="preserve"> </w:t>
      </w:r>
      <w:r>
        <w:rPr>
          <w:rFonts w:eastAsia="宋体"/>
        </w:rPr>
        <w:t xml:space="preserve">or </w:t>
      </w:r>
      <w:r>
        <w:rPr>
          <w:rFonts w:eastAsia="宋体"/>
          <w:lang w:eastAsia="ko-KR"/>
        </w:rPr>
        <w:t>"</w:t>
      </w:r>
      <w:r>
        <w:t>maximum</w:t>
      </w:r>
      <w:r>
        <w:rPr>
          <w:rFonts w:eastAsia="宋体"/>
          <w:lang w:eastAsia="ko-KR"/>
        </w:rPr>
        <w:t xml:space="preserve"> number of UEs" </w:t>
      </w:r>
      <w:r>
        <w:rPr>
          <w:rFonts w:hint="eastAsia" w:eastAsia="宋体"/>
          <w:lang w:eastAsia="ko-KR"/>
        </w:rPr>
        <w:t>for the CAG Identifier</w:t>
      </w:r>
      <w:r>
        <w:rPr>
          <w:lang w:val="en-US"/>
        </w:rPr>
        <w:t xml:space="preserve"> </w:t>
      </w:r>
      <w:r>
        <w:rPr>
          <w:rFonts w:eastAsia="宋体"/>
          <w:lang w:eastAsia="ko-KR"/>
        </w:rPr>
        <w:t>is reached</w:t>
      </w:r>
      <w:r>
        <w:t xml:space="preserve">, </w:t>
      </w:r>
      <w:r>
        <w:rPr>
          <w:lang w:val="en-US"/>
        </w:rPr>
        <w:t xml:space="preserve">which </w:t>
      </w:r>
      <w:r>
        <w:rPr>
          <w:lang w:eastAsia="zh-CN"/>
        </w:rPr>
        <w:t xml:space="preserve">addresses the </w:t>
      </w:r>
      <w:r>
        <w:rPr>
          <w:rFonts w:hint="eastAsia"/>
          <w:lang w:eastAsia="zh-CN"/>
        </w:rPr>
        <w:t>Key Issue #</w:t>
      </w:r>
      <w:r>
        <w:rPr>
          <w:lang w:val="en-US" w:eastAsia="zh-CN"/>
        </w:rPr>
        <w:t>2</w:t>
      </w:r>
      <w:r>
        <w:rPr>
          <w:rFonts w:hint="eastAsia"/>
          <w:lang w:eastAsia="zh-CN"/>
        </w:rPr>
        <w:t>a</w:t>
      </w:r>
      <w:r>
        <w:rPr>
          <w:lang w:val="en-US" w:eastAsia="zh-CN"/>
        </w:rPr>
        <w:t xml:space="preserve">, </w:t>
      </w:r>
      <w:r>
        <w:rPr>
          <w:rFonts w:hint="eastAsia"/>
          <w:lang w:eastAsia="zh-CN"/>
        </w:rPr>
        <w:t>Key Issue #</w:t>
      </w:r>
      <w:r>
        <w:rPr>
          <w:lang w:val="en-US" w:eastAsia="zh-CN"/>
        </w:rPr>
        <w:t>2</w:t>
      </w:r>
      <w:r>
        <w:rPr>
          <w:rFonts w:hint="eastAsia"/>
          <w:lang w:eastAsia="zh-CN"/>
        </w:rPr>
        <w:t>b and Key Issue #</w:t>
      </w:r>
      <w:r>
        <w:rPr>
          <w:lang w:val="en-US" w:eastAsia="zh-CN"/>
        </w:rPr>
        <w:t>2c</w:t>
      </w:r>
      <w:r>
        <w:t xml:space="preserve">. </w:t>
      </w:r>
    </w:p>
    <w:p>
      <w:pPr>
        <w:pStyle w:val="6"/>
        <w:rPr>
          <w:lang w:eastAsia="zh-CN"/>
        </w:rPr>
      </w:pPr>
      <w:bookmarkStart w:id="119" w:name="_Toc107606602"/>
      <w:r>
        <w:rPr>
          <w:lang w:val="en-US"/>
        </w:rPr>
        <w:t>6</w:t>
      </w:r>
      <w:r>
        <w:t>.</w:t>
      </w:r>
      <w:r>
        <w:rPr>
          <w:lang w:val="en-US"/>
        </w:rPr>
        <w:t>1</w:t>
      </w:r>
      <w:r>
        <w:t>.</w:t>
      </w:r>
      <w:r>
        <w:rPr>
          <w:lang w:val="en-US"/>
        </w:rPr>
        <w:t>4</w:t>
      </w:r>
      <w:r>
        <w:t>.</w:t>
      </w:r>
      <w:r>
        <w:rPr>
          <w:lang w:val="en-US"/>
        </w:rPr>
        <w:t>2</w:t>
      </w:r>
      <w:r>
        <w:t>.</w:t>
      </w:r>
      <w:r>
        <w:rPr>
          <w:lang w:val="en-US"/>
        </w:rPr>
        <w:t>2</w:t>
      </w:r>
      <w:r>
        <w:tab/>
      </w:r>
      <w:r>
        <w:rPr>
          <w:rFonts w:hint="eastAsia"/>
          <w:lang w:eastAsia="zh-CN"/>
        </w:rPr>
        <w:t>Architecture description</w:t>
      </w:r>
      <w:bookmarkEnd w:id="119"/>
    </w:p>
    <w:p>
      <w:r>
        <w:rPr>
          <w:lang w:val="en-US" w:eastAsia="zh-CN"/>
        </w:rPr>
        <w:t xml:space="preserve">A new NF </w:t>
      </w:r>
      <w:r>
        <w:rPr>
          <w:rFonts w:hint="eastAsia"/>
          <w:lang w:eastAsia="zh-CN"/>
        </w:rPr>
        <w:t>N</w:t>
      </w:r>
      <w:r>
        <w:rPr>
          <w:lang w:val="en-US" w:eastAsia="zh-CN"/>
        </w:rPr>
        <w:t>PN</w:t>
      </w:r>
      <w:r>
        <w:rPr>
          <w:rFonts w:hint="eastAsia"/>
          <w:lang w:eastAsia="zh-CN"/>
        </w:rPr>
        <w:t>ACF</w:t>
      </w:r>
      <w:r>
        <w:rPr>
          <w:lang w:val="en-US" w:eastAsia="zh-CN"/>
        </w:rPr>
        <w:t xml:space="preserve"> (</w:t>
      </w:r>
      <w:r>
        <w:rPr>
          <w:rFonts w:hint="eastAsia"/>
        </w:rPr>
        <w:t>Non-Public Network Admission Control Function</w:t>
      </w:r>
      <w:r>
        <w:rPr>
          <w:lang w:val="en-US" w:eastAsia="zh-CN"/>
        </w:rPr>
        <w:t xml:space="preserve">) is introduced to the solution. </w:t>
      </w:r>
      <w:r>
        <w:rPr>
          <w:rFonts w:hint="eastAsia"/>
          <w:lang w:eastAsia="zh-CN"/>
        </w:rPr>
        <w:t>T</w:t>
      </w:r>
      <w:r>
        <w:rPr>
          <w:lang w:eastAsia="zh-CN"/>
        </w:rPr>
        <w:t xml:space="preserve">he converged charging architecture for </w:t>
      </w:r>
      <w:r>
        <w:rPr>
          <w:rFonts w:hint="eastAsia"/>
          <w:lang w:eastAsia="zh-CN"/>
        </w:rPr>
        <w:t>N</w:t>
      </w:r>
      <w:r>
        <w:rPr>
          <w:lang w:val="en-US" w:eastAsia="zh-CN"/>
        </w:rPr>
        <w:t>PN</w:t>
      </w:r>
      <w:r>
        <w:rPr>
          <w:rFonts w:hint="eastAsia"/>
          <w:lang w:eastAsia="zh-CN"/>
        </w:rPr>
        <w:t>ACF (CTF)</w:t>
      </w:r>
      <w:r>
        <w:rPr>
          <w:lang w:eastAsia="zh-CN"/>
        </w:rPr>
        <w:t xml:space="preserve"> based solution </w:t>
      </w:r>
      <w:r>
        <w:t xml:space="preserve">as depicted in figure </w:t>
      </w:r>
      <w:r>
        <w:rPr>
          <w:rFonts w:hint="eastAsia"/>
        </w:rPr>
        <w:t>6.1.4.2.2-1</w:t>
      </w:r>
      <w:r>
        <w:rPr>
          <w:lang w:eastAsia="zh-CN"/>
        </w:rPr>
        <w:t xml:space="preserve"> is </w:t>
      </w:r>
      <w:r>
        <w:rPr>
          <w:rFonts w:hint="eastAsia"/>
          <w:lang w:eastAsia="zh-CN"/>
        </w:rPr>
        <w:t>proposed</w:t>
      </w:r>
      <w:r>
        <w:rPr>
          <w:lang w:eastAsia="zh-CN"/>
        </w:rPr>
        <w:t xml:space="preserve"> for </w:t>
      </w:r>
      <w:r>
        <w:rPr>
          <w:lang w:val="en-US" w:eastAsia="zh-CN"/>
        </w:rPr>
        <w:t>c</w:t>
      </w:r>
      <w:r>
        <w:rPr>
          <w:rFonts w:hint="eastAsia"/>
          <w:lang w:eastAsia="zh-CN"/>
        </w:rPr>
        <w:t>onverged charging for</w:t>
      </w:r>
      <w:r>
        <w:rPr>
          <w:lang w:val="en-US" w:eastAsia="zh-CN"/>
        </w:rPr>
        <w:t xml:space="preserve"> </w:t>
      </w:r>
      <w:r>
        <w:rPr>
          <w:rFonts w:hint="eastAsia"/>
          <w:lang w:eastAsia="zh-CN"/>
        </w:rPr>
        <w:t>number of UEs per CAG Identifier.</w:t>
      </w:r>
    </w:p>
    <w:p>
      <w:pPr>
        <w:pStyle w:val="50"/>
        <w:rPr>
          <w:lang w:eastAsia="zh-CN"/>
        </w:rPr>
      </w:pPr>
      <w:r>
        <w:rPr>
          <w:rFonts w:hint="eastAsia"/>
          <w:lang w:eastAsia="zh-CN"/>
        </w:rPr>
        <w:t>Editor’s Note: The addition of the concept of N</w:t>
      </w:r>
      <w:r>
        <w:rPr>
          <w:lang w:val="en-US" w:eastAsia="zh-CN"/>
        </w:rPr>
        <w:t>PN</w:t>
      </w:r>
      <w:r>
        <w:rPr>
          <w:rFonts w:hint="eastAsia"/>
          <w:lang w:eastAsia="zh-CN"/>
        </w:rPr>
        <w:t xml:space="preserve">ACF is </w:t>
      </w:r>
      <w:r>
        <w:rPr>
          <w:lang w:val="en-US" w:eastAsia="zh-CN"/>
        </w:rPr>
        <w:t>FFS</w:t>
      </w:r>
      <w:r>
        <w:rPr>
          <w:rFonts w:hint="eastAsia"/>
          <w:lang w:eastAsia="zh-CN"/>
        </w:rPr>
        <w:t>.</w:t>
      </w:r>
    </w:p>
    <w:p>
      <w:pPr>
        <w:pStyle w:val="49"/>
        <w:ind w:left="0" w:firstLine="0"/>
        <w:jc w:val="center"/>
        <w:rPr>
          <w:rFonts w:eastAsia="宋体"/>
          <w:lang w:val="en-US" w:eastAsia="zh-CN"/>
        </w:rPr>
      </w:pPr>
      <w:r>
        <w:rPr>
          <w:rFonts w:ascii="Arial" w:hAnsi="Arial" w:eastAsia="宋体"/>
          <w:b/>
          <w:lang w:bidi="ar-IQ"/>
        </w:rPr>
        <w:object>
          <v:shape id="_x0000_i1034" o:spt="75" type="#_x0000_t75" style="height:79.1pt;width:239.7pt;" o:ole="t" filled="f" o:preferrelative="t" stroked="f" coordsize="21600,21600">
            <v:path/>
            <v:fill on="f" focussize="0,0"/>
            <v:stroke on="f" joinstyle="miter"/>
            <v:imagedata r:id="rId28" o:title=""/>
            <o:lock v:ext="edit" aspectratio="t"/>
            <w10:wrap type="none"/>
            <w10:anchorlock/>
          </v:shape>
          <o:OLEObject Type="Embed" ProgID="Visio.Drawing.11" ShapeID="_x0000_i1034" DrawAspect="Content" ObjectID="_1468075734" r:id="rId27">
            <o:LockedField>false</o:LockedField>
          </o:OLEObject>
        </w:object>
      </w:r>
    </w:p>
    <w:p>
      <w:pPr>
        <w:jc w:val="center"/>
        <w:rPr>
          <w:rFonts w:hint="eastAsia" w:ascii="Arial" w:hAnsi="Arial"/>
          <w:b/>
          <w:lang w:val="en-US" w:eastAsia="zh-CN"/>
        </w:rPr>
      </w:pPr>
      <w:r>
        <w:rPr>
          <w:rFonts w:ascii="Arial" w:hAnsi="Arial" w:eastAsia="Times New Roman"/>
          <w:b/>
        </w:rPr>
        <w:t xml:space="preserve">Figure </w:t>
      </w:r>
      <w:r>
        <w:rPr>
          <w:rFonts w:ascii="Arial" w:hAnsi="Arial" w:eastAsia="Times New Roman"/>
          <w:b/>
          <w:lang w:val="en-US"/>
        </w:rPr>
        <w:t>6</w:t>
      </w:r>
      <w:r>
        <w:rPr>
          <w:rFonts w:ascii="Arial" w:hAnsi="Arial" w:eastAsia="Times New Roman"/>
          <w:b/>
        </w:rPr>
        <w:t>.</w:t>
      </w:r>
      <w:r>
        <w:rPr>
          <w:rFonts w:ascii="Arial" w:hAnsi="Arial" w:eastAsia="Times New Roman"/>
          <w:b/>
          <w:lang w:val="en-US"/>
        </w:rPr>
        <w:t>1</w:t>
      </w:r>
      <w:r>
        <w:rPr>
          <w:rFonts w:ascii="Arial" w:hAnsi="Arial" w:eastAsia="Times New Roman"/>
          <w:b/>
        </w:rPr>
        <w:t>.</w:t>
      </w:r>
      <w:r>
        <w:rPr>
          <w:rFonts w:ascii="Arial" w:hAnsi="Arial" w:eastAsia="Times New Roman"/>
          <w:b/>
          <w:lang w:val="en-US"/>
        </w:rPr>
        <w:t>4</w:t>
      </w:r>
      <w:r>
        <w:rPr>
          <w:rFonts w:ascii="Arial" w:hAnsi="Arial" w:eastAsia="Times New Roman"/>
          <w:b/>
        </w:rPr>
        <w:t>.</w:t>
      </w:r>
      <w:r>
        <w:rPr>
          <w:rFonts w:ascii="Arial" w:hAnsi="Arial" w:eastAsia="Times New Roman"/>
          <w:b/>
          <w:lang w:val="en-US"/>
        </w:rPr>
        <w:t>2</w:t>
      </w:r>
      <w:r>
        <w:rPr>
          <w:rFonts w:ascii="Arial" w:hAnsi="Arial" w:eastAsia="Times New Roman"/>
          <w:b/>
        </w:rPr>
        <w:t>.</w:t>
      </w:r>
      <w:r>
        <w:rPr>
          <w:rFonts w:ascii="Arial" w:hAnsi="Arial" w:eastAsia="Times New Roman"/>
          <w:b/>
          <w:lang w:val="en-US"/>
        </w:rPr>
        <w:t>2</w:t>
      </w:r>
      <w:r>
        <w:rPr>
          <w:rFonts w:ascii="Arial" w:hAnsi="Arial" w:eastAsia="Times New Roman"/>
          <w:b/>
        </w:rPr>
        <w:t xml:space="preserve">-1: </w:t>
      </w:r>
      <w:r>
        <w:rPr>
          <w:rFonts w:hint="eastAsia" w:ascii="Arial" w:hAnsi="Arial" w:eastAsia="Times New Roman"/>
          <w:b/>
        </w:rPr>
        <w:t>N</w:t>
      </w:r>
      <w:r>
        <w:rPr>
          <w:rFonts w:ascii="Arial" w:hAnsi="Arial" w:eastAsia="Times New Roman"/>
          <w:b/>
          <w:lang w:val="en-US"/>
        </w:rPr>
        <w:t>PN</w:t>
      </w:r>
      <w:r>
        <w:rPr>
          <w:rFonts w:hint="eastAsia" w:ascii="Arial" w:hAnsi="Arial" w:eastAsia="Times New Roman"/>
          <w:b/>
        </w:rPr>
        <w:t>ACF (CTF) converged charging architecture</w:t>
      </w:r>
    </w:p>
    <w:p>
      <w:pPr>
        <w:pStyle w:val="6"/>
      </w:pPr>
      <w:bookmarkStart w:id="120" w:name="_Toc107606603"/>
      <w:r>
        <w:rPr>
          <w:lang w:val="en-US"/>
        </w:rPr>
        <w:t>6</w:t>
      </w:r>
      <w:r>
        <w:t>.</w:t>
      </w:r>
      <w:r>
        <w:rPr>
          <w:lang w:val="en-US"/>
        </w:rPr>
        <w:t>1</w:t>
      </w:r>
      <w:r>
        <w:t>.</w:t>
      </w:r>
      <w:r>
        <w:rPr>
          <w:lang w:val="en-US"/>
        </w:rPr>
        <w:t>4</w:t>
      </w:r>
      <w:r>
        <w:t>.</w:t>
      </w:r>
      <w:r>
        <w:rPr>
          <w:lang w:val="en-US"/>
        </w:rPr>
        <w:t>2</w:t>
      </w:r>
      <w:r>
        <w:t>.</w:t>
      </w:r>
      <w:r>
        <w:rPr>
          <w:lang w:val="en-US"/>
        </w:rPr>
        <w:t>3</w:t>
      </w:r>
      <w:r>
        <w:tab/>
      </w:r>
      <w:r>
        <w:rPr>
          <w:rFonts w:hint="eastAsia"/>
        </w:rPr>
        <w:t>Procedures description</w:t>
      </w:r>
      <w:bookmarkEnd w:id="120"/>
    </w:p>
    <w:p>
      <w:pPr>
        <w:rPr>
          <w:rFonts w:eastAsia="宋体"/>
          <w:lang w:eastAsia="ko-KR"/>
        </w:rPr>
      </w:pPr>
      <w:r>
        <w:rPr>
          <w:rFonts w:eastAsia="宋体"/>
          <w:lang w:eastAsia="zh-CN"/>
        </w:rPr>
        <w:t xml:space="preserve">The figure </w:t>
      </w:r>
      <w:r>
        <w:rPr>
          <w:rFonts w:eastAsia="宋体"/>
        </w:rPr>
        <w:t>6.1.</w:t>
      </w:r>
      <w:r>
        <w:rPr>
          <w:rFonts w:eastAsia="宋体"/>
          <w:lang w:val="en-US"/>
        </w:rPr>
        <w:t>4.2.3</w:t>
      </w:r>
      <w:r>
        <w:rPr>
          <w:rFonts w:eastAsia="宋体"/>
        </w:rPr>
        <w:t xml:space="preserve">-1 </w:t>
      </w:r>
      <w:r>
        <w:rPr>
          <w:rFonts w:eastAsia="宋体"/>
          <w:lang w:eastAsia="zh-CN"/>
        </w:rPr>
        <w:t xml:space="preserve">describes the high-level charging procedure for </w:t>
      </w:r>
      <w:r>
        <w:rPr>
          <w:rFonts w:hint="eastAsia" w:eastAsia="宋体"/>
        </w:rPr>
        <w:t xml:space="preserve">NPNACF (CTF) </w:t>
      </w:r>
      <w:r>
        <w:rPr>
          <w:rFonts w:eastAsia="宋体"/>
          <w:lang w:val="en-US"/>
        </w:rPr>
        <w:t xml:space="preserve">based </w:t>
      </w:r>
      <w:r>
        <w:rPr>
          <w:rFonts w:hint="eastAsia" w:eastAsia="宋体"/>
        </w:rPr>
        <w:t>converged charging</w:t>
      </w:r>
      <w:r>
        <w:rPr>
          <w:rFonts w:eastAsia="宋体"/>
        </w:rPr>
        <w:t>.</w:t>
      </w:r>
      <w:r>
        <w:rPr>
          <w:rFonts w:eastAsia="宋体"/>
          <w:lang w:eastAsia="ko-KR"/>
        </w:rPr>
        <w:t xml:space="preserve"> </w:t>
      </w:r>
    </w:p>
    <w:p>
      <w:pPr>
        <w:rPr>
          <w:lang w:eastAsia="zh-CN"/>
        </w:rPr>
      </w:pPr>
    </w:p>
    <w:p>
      <w:pPr>
        <w:rPr>
          <w:rFonts w:hint="eastAsia"/>
          <w:lang w:eastAsia="zh-CN"/>
        </w:rPr>
      </w:pPr>
      <w:r>
        <w:object>
          <v:shape id="_x0000_i1035" o:spt="75" type="#_x0000_t75" style="height:345pt;width:476.95pt;" o:ole="t" filled="f" o:preferrelative="t" stroked="f" coordsize="21600,21600">
            <v:path/>
            <v:fill on="f" focussize="0,0"/>
            <v:stroke on="f" joinstyle="miter"/>
            <v:imagedata r:id="rId30" o:title=""/>
            <o:lock v:ext="edit" aspectratio="t"/>
            <w10:wrap type="none"/>
            <w10:anchorlock/>
          </v:shape>
          <o:OLEObject Type="Embed" ProgID="Visio.Drawing.11" ShapeID="_x0000_i1035" DrawAspect="Content" ObjectID="_1468075735" r:id="rId29">
            <o:LockedField>false</o:LockedField>
          </o:OLEObject>
        </w:object>
      </w:r>
    </w:p>
    <w:p>
      <w:pPr>
        <w:pStyle w:val="58"/>
      </w:pPr>
      <w:r>
        <w:t xml:space="preserve">Figure </w:t>
      </w:r>
      <w:r>
        <w:rPr>
          <w:rFonts w:eastAsia="Times New Roman"/>
          <w:lang w:val="en-US"/>
        </w:rPr>
        <w:t>6</w:t>
      </w:r>
      <w:r>
        <w:rPr>
          <w:rFonts w:eastAsia="Times New Roman"/>
        </w:rPr>
        <w:t>.</w:t>
      </w:r>
      <w:r>
        <w:rPr>
          <w:rFonts w:eastAsia="Times New Roman"/>
          <w:lang w:val="en-US"/>
        </w:rPr>
        <w:t>1</w:t>
      </w:r>
      <w:r>
        <w:rPr>
          <w:rFonts w:eastAsia="Times New Roman"/>
        </w:rPr>
        <w:t>.</w:t>
      </w:r>
      <w:r>
        <w:rPr>
          <w:rFonts w:eastAsia="Times New Roman"/>
          <w:lang w:val="en-US"/>
        </w:rPr>
        <w:t>4</w:t>
      </w:r>
      <w:r>
        <w:rPr>
          <w:rFonts w:eastAsia="Times New Roman"/>
        </w:rPr>
        <w:t>.</w:t>
      </w:r>
      <w:r>
        <w:rPr>
          <w:rFonts w:eastAsia="Times New Roman"/>
          <w:lang w:val="en-US"/>
        </w:rPr>
        <w:t>2</w:t>
      </w:r>
      <w:r>
        <w:rPr>
          <w:rFonts w:eastAsia="Times New Roman"/>
        </w:rPr>
        <w:t>.</w:t>
      </w:r>
      <w:r>
        <w:rPr>
          <w:rFonts w:eastAsia="Times New Roman"/>
          <w:lang w:val="en-US"/>
        </w:rPr>
        <w:t>3</w:t>
      </w:r>
      <w:r>
        <w:rPr>
          <w:rFonts w:eastAsia="Times New Roman"/>
        </w:rPr>
        <w:t>-</w:t>
      </w:r>
      <w:r>
        <w:rPr>
          <w:rFonts w:eastAsia="Times New Roman"/>
          <w:lang w:val="en-US"/>
        </w:rPr>
        <w:t>1</w:t>
      </w:r>
      <w:r>
        <w:t xml:space="preserve">: </w:t>
      </w:r>
      <w:r>
        <w:rPr>
          <w:rFonts w:hint="eastAsia" w:eastAsia="宋体"/>
        </w:rPr>
        <w:t xml:space="preserve">NPNACF (CTF) </w:t>
      </w:r>
      <w:r>
        <w:rPr>
          <w:rFonts w:eastAsia="宋体"/>
          <w:lang w:val="en-US"/>
        </w:rPr>
        <w:t xml:space="preserve">based </w:t>
      </w:r>
      <w:r>
        <w:rPr>
          <w:rFonts w:hint="eastAsia" w:eastAsia="宋体"/>
        </w:rPr>
        <w:t>converged charging</w:t>
      </w:r>
    </w:p>
    <w:p>
      <w:pPr>
        <w:ind w:left="568" w:hanging="284"/>
        <w:rPr>
          <w:rFonts w:eastAsia="宋体"/>
          <w:lang w:eastAsia="ko-KR"/>
        </w:rPr>
      </w:pPr>
      <w:r>
        <w:rPr>
          <w:rFonts w:eastAsia="宋体"/>
          <w:lang w:eastAsia="ko-KR"/>
        </w:rPr>
        <w:t>0ch. CHF obtains the "</w:t>
      </w:r>
      <w:r>
        <w:t>maximum</w:t>
      </w:r>
      <w:r>
        <w:rPr>
          <w:rFonts w:eastAsia="宋体"/>
          <w:lang w:eastAsia="ko-KR"/>
        </w:rPr>
        <w:t xml:space="preserve"> number of UEs"</w:t>
      </w:r>
      <w:r>
        <w:rPr>
          <w:rFonts w:eastAsia="宋体"/>
          <w:lang w:val="en-US" w:eastAsia="ko-KR"/>
        </w:rPr>
        <w:t xml:space="preserve"> </w:t>
      </w:r>
      <w:r>
        <w:rPr>
          <w:rFonts w:eastAsia="宋体"/>
          <w:lang w:eastAsia="ko-KR"/>
        </w:rPr>
        <w:t xml:space="preserve">per </w:t>
      </w:r>
      <w:r>
        <w:rPr>
          <w:rFonts w:hint="eastAsia"/>
          <w:lang w:eastAsia="zh-CN"/>
        </w:rPr>
        <w:t>CAG Identifier</w:t>
      </w:r>
      <w:r>
        <w:rPr>
          <w:rFonts w:eastAsia="宋体"/>
          <w:lang w:eastAsia="ko-KR"/>
        </w:rPr>
        <w:t xml:space="preserve">. </w:t>
      </w:r>
    </w:p>
    <w:p>
      <w:pPr>
        <w:ind w:left="568" w:hanging="284"/>
        <w:rPr>
          <w:rFonts w:eastAsia="宋体"/>
          <w:lang w:eastAsia="ko-KR"/>
        </w:rPr>
      </w:pPr>
      <w:r>
        <w:rPr>
          <w:rFonts w:eastAsia="宋体"/>
          <w:lang w:eastAsia="ko-KR"/>
        </w:rPr>
        <w:t>1. The N</w:t>
      </w:r>
      <w:r>
        <w:rPr>
          <w:rFonts w:eastAsia="宋体"/>
          <w:lang w:val="en-US" w:eastAsia="ko-KR"/>
        </w:rPr>
        <w:t>PN</w:t>
      </w:r>
      <w:r>
        <w:rPr>
          <w:rFonts w:eastAsia="宋体"/>
          <w:lang w:eastAsia="ko-KR"/>
        </w:rPr>
        <w:t xml:space="preserve">ACF is configured per </w:t>
      </w:r>
      <w:r>
        <w:rPr>
          <w:rFonts w:hint="eastAsia"/>
          <w:lang w:eastAsia="zh-CN"/>
        </w:rPr>
        <w:t>CAG Identifier</w:t>
      </w:r>
      <w:r>
        <w:rPr>
          <w:rFonts w:eastAsia="宋体"/>
          <w:lang w:eastAsia="ko-KR"/>
        </w:rPr>
        <w:t>, with "</w:t>
      </w:r>
      <w:r>
        <w:t>maximum</w:t>
      </w:r>
      <w:r>
        <w:rPr>
          <w:rFonts w:eastAsia="宋体"/>
          <w:lang w:eastAsia="ko-KR"/>
        </w:rPr>
        <w:t xml:space="preserve"> number of UEs" and a set of "Number of UEs" intermediate thresholds (downwards and upwards triggers) under the "</w:t>
      </w:r>
      <w:r>
        <w:t>maximum</w:t>
      </w:r>
      <w:r>
        <w:rPr>
          <w:rFonts w:eastAsia="宋体"/>
          <w:lang w:eastAsia="ko-KR"/>
        </w:rPr>
        <w:t xml:space="preserve"> number of UEs".</w:t>
      </w:r>
    </w:p>
    <w:p>
      <w:pPr>
        <w:ind w:left="568" w:hanging="284"/>
        <w:rPr>
          <w:rFonts w:eastAsia="宋体"/>
          <w:lang w:eastAsia="ko-KR"/>
        </w:rPr>
      </w:pPr>
      <w:r>
        <w:rPr>
          <w:rFonts w:eastAsia="宋体"/>
          <w:lang w:eastAsia="ko-KR"/>
        </w:rPr>
        <w:t xml:space="preserve">2. </w:t>
      </w:r>
      <w:r>
        <w:rPr>
          <w:rFonts w:eastAsia="宋体"/>
        </w:rPr>
        <w:t xml:space="preserve">Number of UEs per </w:t>
      </w:r>
      <w:r>
        <w:rPr>
          <w:rFonts w:hint="eastAsia"/>
          <w:lang w:eastAsia="zh-CN"/>
        </w:rPr>
        <w:t>CAG Identifier</w:t>
      </w:r>
      <w:r>
        <w:rPr>
          <w:rFonts w:eastAsia="宋体"/>
        </w:rPr>
        <w:t xml:space="preserve"> availability check and update procedure</w:t>
      </w:r>
      <w:r>
        <w:rPr>
          <w:rFonts w:eastAsia="宋体"/>
          <w:lang w:eastAsia="ko-KR"/>
        </w:rPr>
        <w:t>.</w:t>
      </w:r>
      <w:r>
        <w:rPr>
          <w:rFonts w:eastAsia="宋体"/>
          <w:lang w:val="en-US" w:eastAsia="ko-KR"/>
        </w:rPr>
        <w:t xml:space="preserve"> </w:t>
      </w:r>
      <w:r>
        <w:rPr>
          <w:rFonts w:eastAsia="宋体"/>
          <w:lang w:eastAsia="ko-KR"/>
        </w:rPr>
        <w:t xml:space="preserve"> </w:t>
      </w:r>
    </w:p>
    <w:p>
      <w:pPr>
        <w:pStyle w:val="50"/>
      </w:pPr>
      <w:r>
        <w:t>Editor's note:</w:t>
      </w:r>
      <w:r>
        <w:tab/>
      </w:r>
      <w:r>
        <w:rPr>
          <w:lang w:val="en-US"/>
        </w:rPr>
        <w:t xml:space="preserve">The </w:t>
      </w:r>
      <w:r>
        <w:rPr>
          <w:rFonts w:eastAsia="宋体"/>
        </w:rPr>
        <w:t>procedure</w:t>
      </w:r>
      <w:r>
        <w:rPr>
          <w:rFonts w:eastAsia="宋体"/>
          <w:lang w:val="en-US"/>
        </w:rPr>
        <w:t xml:space="preserve"> of n</w:t>
      </w:r>
      <w:r>
        <w:rPr>
          <w:rFonts w:eastAsia="宋体"/>
        </w:rPr>
        <w:t xml:space="preserve">umber of UEs per </w:t>
      </w:r>
      <w:r>
        <w:rPr>
          <w:rFonts w:hint="eastAsia"/>
          <w:lang w:eastAsia="zh-CN"/>
        </w:rPr>
        <w:t>CAG Identifier</w:t>
      </w:r>
      <w:r>
        <w:rPr>
          <w:rFonts w:eastAsia="宋体"/>
        </w:rPr>
        <w:t xml:space="preserve"> availability check and update</w:t>
      </w:r>
      <w:r>
        <w:rPr>
          <w:rFonts w:eastAsia="宋体"/>
          <w:lang w:val="en-US"/>
        </w:rPr>
        <w:t xml:space="preserve"> </w:t>
      </w:r>
      <w:r>
        <w:rPr>
          <w:lang w:val="en-US"/>
        </w:rPr>
        <w:t>is FFS</w:t>
      </w:r>
      <w:r>
        <w:t>.</w:t>
      </w:r>
    </w:p>
    <w:p>
      <w:pPr>
        <w:ind w:left="568" w:hanging="284"/>
        <w:rPr>
          <w:rFonts w:eastAsia="宋体"/>
          <w:lang w:eastAsia="ko-KR"/>
        </w:rPr>
      </w:pPr>
      <w:r>
        <w:rPr>
          <w:rFonts w:eastAsia="宋体"/>
          <w:lang w:eastAsia="ko-KR"/>
        </w:rPr>
        <w:t>2ch-a: For a</w:t>
      </w:r>
      <w:r>
        <w:rPr>
          <w:rFonts w:eastAsia="宋体"/>
          <w:lang w:val="en-US" w:eastAsia="ko-KR"/>
        </w:rPr>
        <w:t xml:space="preserve"> </w:t>
      </w:r>
      <w:r>
        <w:rPr>
          <w:rFonts w:hint="eastAsia"/>
          <w:lang w:eastAsia="zh-CN"/>
        </w:rPr>
        <w:t>CAG Identifier</w:t>
      </w:r>
      <w:r>
        <w:rPr>
          <w:rFonts w:eastAsia="宋体"/>
          <w:lang w:eastAsia="ko-KR"/>
        </w:rPr>
        <w:t xml:space="preserve"> one "Number of UEs" threshold is </w:t>
      </w:r>
      <w:r>
        <w:rPr>
          <w:rFonts w:hint="eastAsia" w:eastAsia="宋体"/>
          <w:lang w:eastAsia="ko-KR"/>
        </w:rPr>
        <w:t>reached</w:t>
      </w:r>
      <w:r>
        <w:rPr>
          <w:rFonts w:eastAsia="宋体"/>
          <w:lang w:eastAsia="ko-KR"/>
        </w:rPr>
        <w:t xml:space="preserve"> </w:t>
      </w:r>
      <w:r>
        <w:rPr>
          <w:rFonts w:eastAsia="宋体"/>
        </w:rPr>
        <w:t xml:space="preserve">or </w:t>
      </w:r>
      <w:r>
        <w:rPr>
          <w:rFonts w:eastAsia="宋体"/>
          <w:lang w:eastAsia="ko-KR"/>
        </w:rPr>
        <w:t>"</w:t>
      </w:r>
      <w:r>
        <w:t>maximum</w:t>
      </w:r>
      <w:r>
        <w:rPr>
          <w:rFonts w:eastAsia="宋体"/>
          <w:lang w:eastAsia="ko-KR"/>
        </w:rPr>
        <w:t xml:space="preserve"> number of UEs" is reached.  </w:t>
      </w:r>
    </w:p>
    <w:p>
      <w:pPr>
        <w:ind w:left="568" w:hanging="284"/>
        <w:rPr>
          <w:rFonts w:eastAsia="宋体"/>
          <w:lang w:val="en-US" w:eastAsia="ko-KR"/>
        </w:rPr>
      </w:pPr>
      <w:r>
        <w:rPr>
          <w:rFonts w:eastAsia="宋体"/>
          <w:lang w:eastAsia="ko-KR"/>
        </w:rPr>
        <w:t xml:space="preserve">2ch-b: </w:t>
      </w:r>
      <w:r>
        <w:t xml:space="preserve">The </w:t>
      </w:r>
      <w:r>
        <w:rPr>
          <w:rFonts w:eastAsia="宋体"/>
          <w:lang w:eastAsia="ko-KR"/>
        </w:rPr>
        <w:t>N</w:t>
      </w:r>
      <w:r>
        <w:rPr>
          <w:rFonts w:eastAsia="宋体"/>
          <w:lang w:val="en-US" w:eastAsia="ko-KR"/>
        </w:rPr>
        <w:t>PN</w:t>
      </w:r>
      <w:r>
        <w:rPr>
          <w:rFonts w:eastAsia="宋体"/>
          <w:lang w:eastAsia="ko-KR"/>
        </w:rPr>
        <w:t>ACF</w:t>
      </w:r>
      <w:r>
        <w:t xml:space="preserve"> sends Charging Data Request </w:t>
      </w:r>
      <w:r>
        <w:rPr>
          <w:lang w:eastAsia="zh-CN"/>
        </w:rPr>
        <w:t xml:space="preserve">to CHF </w:t>
      </w:r>
      <w:r>
        <w:rPr>
          <w:rFonts w:eastAsia="宋体"/>
          <w:lang w:eastAsia="ko-KR"/>
        </w:rPr>
        <w:t>for reporting</w:t>
      </w:r>
      <w:r>
        <w:rPr>
          <w:rFonts w:eastAsia="宋体"/>
          <w:lang w:val="en-US" w:eastAsia="ko-KR"/>
        </w:rPr>
        <w:t xml:space="preserve"> n</w:t>
      </w:r>
      <w:r>
        <w:rPr>
          <w:rFonts w:eastAsia="宋体"/>
          <w:lang w:eastAsia="ko-KR"/>
        </w:rPr>
        <w:t>umber of UEs</w:t>
      </w:r>
      <w:r>
        <w:rPr>
          <w:rFonts w:eastAsia="宋体"/>
          <w:lang w:val="en-US" w:eastAsia="ko-KR"/>
        </w:rPr>
        <w:t xml:space="preserve"> </w:t>
      </w:r>
      <w:r>
        <w:rPr>
          <w:rFonts w:eastAsia="宋体"/>
          <w:lang w:eastAsia="ko-KR"/>
        </w:rPr>
        <w:t xml:space="preserve">for the </w:t>
      </w:r>
      <w:r>
        <w:rPr>
          <w:rFonts w:hint="eastAsia"/>
          <w:lang w:eastAsia="zh-CN"/>
        </w:rPr>
        <w:t>CAG Identifier</w:t>
      </w:r>
      <w:r>
        <w:rPr>
          <w:lang w:val="en-US" w:eastAsia="zh-CN"/>
        </w:rPr>
        <w:t>.</w:t>
      </w:r>
    </w:p>
    <w:p>
      <w:pPr>
        <w:ind w:left="568" w:hanging="284"/>
        <w:rPr>
          <w:rFonts w:eastAsia="宋体"/>
          <w:lang w:eastAsia="ko-KR"/>
        </w:rPr>
      </w:pPr>
      <w:r>
        <w:rPr>
          <w:rFonts w:eastAsia="宋体"/>
          <w:lang w:eastAsia="ko-KR"/>
        </w:rPr>
        <w:t>2ch-c. Account and rating control based on</w:t>
      </w:r>
      <w:r>
        <w:rPr>
          <w:rFonts w:eastAsia="宋体"/>
          <w:lang w:val="en-US" w:eastAsia="ko-KR"/>
        </w:rPr>
        <w:t xml:space="preserve"> n</w:t>
      </w:r>
      <w:r>
        <w:rPr>
          <w:rFonts w:eastAsia="宋体"/>
          <w:lang w:eastAsia="ko-KR"/>
        </w:rPr>
        <w:t>umber of UEs</w:t>
      </w:r>
      <w:r>
        <w:rPr>
          <w:rFonts w:eastAsia="宋体"/>
          <w:lang w:val="en-US" w:eastAsia="ko-KR"/>
        </w:rPr>
        <w:t xml:space="preserve"> </w:t>
      </w:r>
      <w:r>
        <w:rPr>
          <w:rFonts w:eastAsia="宋体"/>
          <w:lang w:eastAsia="ko-KR"/>
        </w:rPr>
        <w:t xml:space="preserve">for the </w:t>
      </w:r>
      <w:r>
        <w:rPr>
          <w:rFonts w:hint="eastAsia"/>
          <w:lang w:eastAsia="zh-CN"/>
        </w:rPr>
        <w:t>CAG Identifier</w:t>
      </w:r>
      <w:r>
        <w:rPr>
          <w:rFonts w:eastAsia="宋体"/>
          <w:lang w:eastAsia="ko-KR"/>
        </w:rPr>
        <w:t xml:space="preserve">.  </w:t>
      </w:r>
    </w:p>
    <w:p>
      <w:pPr>
        <w:ind w:left="568" w:hanging="284"/>
        <w:rPr>
          <w:rFonts w:eastAsia="宋体"/>
          <w:lang w:eastAsia="ko-KR"/>
        </w:rPr>
      </w:pPr>
      <w:r>
        <w:rPr>
          <w:rFonts w:eastAsia="宋体"/>
          <w:lang w:eastAsia="ko-KR"/>
        </w:rPr>
        <w:t>2ch-d. CHF provides response to N</w:t>
      </w:r>
      <w:r>
        <w:rPr>
          <w:rFonts w:eastAsia="宋体"/>
          <w:lang w:val="en-US" w:eastAsia="ko-KR"/>
        </w:rPr>
        <w:t>PN</w:t>
      </w:r>
      <w:r>
        <w:rPr>
          <w:rFonts w:eastAsia="宋体"/>
          <w:lang w:eastAsia="ko-KR"/>
        </w:rPr>
        <w:t>ACF</w:t>
      </w:r>
      <w:r>
        <w:rPr>
          <w:rFonts w:eastAsia="宋体"/>
          <w:lang w:val="en-US" w:eastAsia="ko-KR"/>
        </w:rPr>
        <w:t xml:space="preserve"> </w:t>
      </w:r>
      <w:r>
        <w:rPr>
          <w:rFonts w:hint="eastAsia" w:eastAsia="宋体"/>
          <w:lang w:eastAsia="ko-KR"/>
        </w:rPr>
        <w:t>by sending Charging Data Response.</w:t>
      </w:r>
    </w:p>
    <w:p>
      <w:pPr>
        <w:rPr>
          <w:rFonts w:eastAsia="等线"/>
          <w:lang w:eastAsia="zh-CN"/>
        </w:rPr>
      </w:pPr>
    </w:p>
    <w:bookmarkEnd w:id="97"/>
    <w:p>
      <w:pPr>
        <w:pStyle w:val="4"/>
        <w:rPr>
          <w:rFonts w:eastAsia="宋体"/>
        </w:rPr>
      </w:pPr>
      <w:bookmarkStart w:id="121" w:name="_Toc107606604"/>
      <w:bookmarkStart w:id="122" w:name="_Toc32640"/>
      <w:r>
        <w:rPr>
          <w:rFonts w:eastAsia="宋体"/>
          <w:lang w:val="en-US"/>
        </w:rPr>
        <w:t>6</w:t>
      </w:r>
      <w:r>
        <w:rPr>
          <w:rFonts w:eastAsia="宋体"/>
        </w:rPr>
        <w:t>.1.</w:t>
      </w:r>
      <w:r>
        <w:rPr>
          <w:rFonts w:hint="eastAsia" w:eastAsia="宋体"/>
          <w:lang w:eastAsia="zh-CN"/>
        </w:rPr>
        <w:t>5</w:t>
      </w:r>
      <w:r>
        <w:rPr>
          <w:rFonts w:eastAsia="宋体"/>
        </w:rPr>
        <w:tab/>
      </w:r>
      <w:r>
        <w:rPr>
          <w:rFonts w:eastAsia="宋体"/>
        </w:rPr>
        <w:t>Evaluation</w:t>
      </w:r>
      <w:bookmarkEnd w:id="121"/>
      <w:bookmarkEnd w:id="122"/>
    </w:p>
    <w:p>
      <w:pPr>
        <w:rPr>
          <w:lang w:eastAsia="zh-CN"/>
        </w:rPr>
      </w:pPr>
      <w:r>
        <w:t>TBD</w:t>
      </w:r>
    </w:p>
    <w:p>
      <w:pPr>
        <w:pStyle w:val="4"/>
        <w:rPr>
          <w:rFonts w:eastAsia="宋体"/>
        </w:rPr>
      </w:pPr>
      <w:bookmarkStart w:id="123" w:name="_Toc1346"/>
      <w:bookmarkStart w:id="124" w:name="_Toc107606605"/>
      <w:r>
        <w:rPr>
          <w:rFonts w:eastAsia="宋体"/>
          <w:lang w:val="en-US"/>
        </w:rPr>
        <w:t>6</w:t>
      </w:r>
      <w:r>
        <w:rPr>
          <w:rFonts w:eastAsia="宋体"/>
        </w:rPr>
        <w:t>.1.</w:t>
      </w:r>
      <w:r>
        <w:rPr>
          <w:rFonts w:eastAsia="宋体"/>
          <w:lang w:val="en-US"/>
        </w:rPr>
        <w:t>6</w:t>
      </w:r>
      <w:r>
        <w:rPr>
          <w:rFonts w:eastAsia="宋体"/>
        </w:rPr>
        <w:tab/>
      </w:r>
      <w:r>
        <w:rPr>
          <w:rFonts w:eastAsia="宋体"/>
        </w:rPr>
        <w:t>Conclusion</w:t>
      </w:r>
      <w:bookmarkEnd w:id="123"/>
      <w:bookmarkEnd w:id="124"/>
    </w:p>
    <w:p>
      <w:pPr>
        <w:rPr>
          <w:lang w:eastAsia="zh-CN"/>
        </w:rPr>
      </w:pPr>
      <w:r>
        <w:t>TBD</w:t>
      </w:r>
    </w:p>
    <w:p>
      <w:pPr>
        <w:pStyle w:val="2"/>
        <w:rPr>
          <w:lang w:val="en-US" w:eastAsia="zh-CN"/>
        </w:rPr>
      </w:pPr>
      <w:bookmarkStart w:id="125" w:name="_Toc107606606"/>
      <w:bookmarkStart w:id="126" w:name="_Toc17033"/>
      <w:r>
        <w:rPr>
          <w:lang w:val="en-US" w:eastAsia="zh-CN"/>
        </w:rPr>
        <w:t>7</w:t>
      </w:r>
      <w:r>
        <w:rPr>
          <w:lang w:val="en-US" w:eastAsia="zh-CN"/>
        </w:rPr>
        <w:tab/>
      </w:r>
      <w:r>
        <w:rPr>
          <w:lang w:val="en-US" w:eastAsia="zh-CN"/>
        </w:rPr>
        <w:t>Conclusions and recommendations</w:t>
      </w:r>
      <w:bookmarkEnd w:id="125"/>
      <w:bookmarkEnd w:id="126"/>
    </w:p>
    <w:p>
      <w:pPr>
        <w:pStyle w:val="10"/>
        <w:rPr>
          <w:lang w:eastAsia="zh-CN"/>
        </w:rPr>
      </w:pPr>
      <w:r>
        <w:br w:type="page"/>
      </w:r>
      <w:bookmarkStart w:id="127" w:name="_Toc20225"/>
      <w:bookmarkStart w:id="128" w:name="_Toc107606607"/>
      <w:bookmarkStart w:id="129" w:name="_Toc24420"/>
      <w:r>
        <w:t>Annex &lt;A&gt;:</w:t>
      </w:r>
      <w:r>
        <w:br w:type="textWrapping"/>
      </w:r>
      <w:r>
        <w:t>Change history</w:t>
      </w:r>
      <w:bookmarkEnd w:id="127"/>
      <w:bookmarkEnd w:id="128"/>
      <w:bookmarkEnd w:id="129"/>
    </w:p>
    <w:p>
      <w:pPr>
        <w:pStyle w:val="51"/>
      </w:pPr>
      <w:bookmarkStart w:id="130" w:name="historyclause"/>
      <w:bookmarkEnd w:id="130"/>
    </w:p>
    <w:tbl>
      <w:tblPr>
        <w:tblStyle w:val="27"/>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99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41"/>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1"/>
              <w:rPr>
                <w:b/>
                <w:sz w:val="16"/>
              </w:rPr>
            </w:pPr>
            <w:r>
              <w:rPr>
                <w:b/>
                <w:sz w:val="16"/>
              </w:rPr>
              <w:t>Date</w:t>
            </w:r>
          </w:p>
        </w:tc>
        <w:tc>
          <w:tcPr>
            <w:tcW w:w="901" w:type="dxa"/>
            <w:shd w:val="pct10" w:color="auto" w:fill="FFFFFF"/>
          </w:tcPr>
          <w:p>
            <w:pPr>
              <w:pStyle w:val="41"/>
              <w:rPr>
                <w:b/>
                <w:sz w:val="16"/>
              </w:rPr>
            </w:pPr>
            <w:r>
              <w:rPr>
                <w:b/>
                <w:sz w:val="16"/>
              </w:rPr>
              <w:t>Meeting</w:t>
            </w:r>
          </w:p>
        </w:tc>
        <w:tc>
          <w:tcPr>
            <w:tcW w:w="993" w:type="dxa"/>
            <w:shd w:val="pct10" w:color="auto" w:fill="FFFFFF"/>
          </w:tcPr>
          <w:p>
            <w:pPr>
              <w:pStyle w:val="41"/>
              <w:rPr>
                <w:b/>
                <w:sz w:val="16"/>
              </w:rPr>
            </w:pPr>
            <w:r>
              <w:rPr>
                <w:b/>
                <w:sz w:val="16"/>
              </w:rPr>
              <w:t>TDoc</w:t>
            </w:r>
          </w:p>
        </w:tc>
        <w:tc>
          <w:tcPr>
            <w:tcW w:w="425" w:type="dxa"/>
            <w:shd w:val="pct10" w:color="auto" w:fill="FFFFFF"/>
          </w:tcPr>
          <w:p>
            <w:pPr>
              <w:pStyle w:val="41"/>
              <w:rPr>
                <w:b/>
                <w:sz w:val="16"/>
              </w:rPr>
            </w:pPr>
            <w:r>
              <w:rPr>
                <w:b/>
                <w:sz w:val="16"/>
              </w:rPr>
              <w:t>CR</w:t>
            </w:r>
          </w:p>
        </w:tc>
        <w:tc>
          <w:tcPr>
            <w:tcW w:w="425" w:type="dxa"/>
            <w:shd w:val="pct10" w:color="auto" w:fill="FFFFFF"/>
          </w:tcPr>
          <w:p>
            <w:pPr>
              <w:pStyle w:val="41"/>
              <w:rPr>
                <w:b/>
                <w:sz w:val="16"/>
              </w:rPr>
            </w:pPr>
            <w:r>
              <w:rPr>
                <w:b/>
                <w:sz w:val="16"/>
              </w:rPr>
              <w:t>Rev</w:t>
            </w:r>
          </w:p>
        </w:tc>
        <w:tc>
          <w:tcPr>
            <w:tcW w:w="425" w:type="dxa"/>
            <w:shd w:val="pct10" w:color="auto" w:fill="FFFFFF"/>
          </w:tcPr>
          <w:p>
            <w:pPr>
              <w:pStyle w:val="41"/>
              <w:rPr>
                <w:b/>
                <w:sz w:val="16"/>
              </w:rPr>
            </w:pPr>
            <w:r>
              <w:rPr>
                <w:b/>
                <w:sz w:val="16"/>
              </w:rPr>
              <w:t>Cat</w:t>
            </w:r>
          </w:p>
        </w:tc>
        <w:tc>
          <w:tcPr>
            <w:tcW w:w="4962" w:type="dxa"/>
            <w:shd w:val="pct10" w:color="auto" w:fill="FFFFFF"/>
          </w:tcPr>
          <w:p>
            <w:pPr>
              <w:pStyle w:val="41"/>
              <w:rPr>
                <w:b/>
                <w:sz w:val="16"/>
              </w:rPr>
            </w:pPr>
            <w:r>
              <w:rPr>
                <w:b/>
                <w:sz w:val="16"/>
              </w:rPr>
              <w:t>Subject/Comment</w:t>
            </w:r>
          </w:p>
        </w:tc>
        <w:tc>
          <w:tcPr>
            <w:tcW w:w="708" w:type="dxa"/>
            <w:shd w:val="pct10" w:color="auto" w:fill="FFFFFF"/>
          </w:tcPr>
          <w:p>
            <w:pPr>
              <w:pStyle w:val="41"/>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3"/>
              <w:rPr>
                <w:sz w:val="16"/>
                <w:szCs w:val="16"/>
                <w:lang w:eastAsia="zh-CN"/>
              </w:rPr>
            </w:pPr>
            <w:r>
              <w:rPr>
                <w:sz w:val="16"/>
                <w:szCs w:val="16"/>
              </w:rPr>
              <w:t>202</w:t>
            </w:r>
            <w:r>
              <w:rPr>
                <w:rFonts w:hint="eastAsia"/>
                <w:sz w:val="16"/>
                <w:szCs w:val="16"/>
                <w:lang w:eastAsia="zh-CN"/>
              </w:rPr>
              <w:t>2</w:t>
            </w:r>
            <w:r>
              <w:rPr>
                <w:sz w:val="16"/>
                <w:szCs w:val="16"/>
              </w:rPr>
              <w:t>-0</w:t>
            </w:r>
            <w:r>
              <w:rPr>
                <w:rFonts w:hint="eastAsia"/>
                <w:sz w:val="16"/>
                <w:szCs w:val="16"/>
                <w:lang w:eastAsia="zh-CN"/>
              </w:rPr>
              <w:t>4</w:t>
            </w:r>
          </w:p>
        </w:tc>
        <w:tc>
          <w:tcPr>
            <w:tcW w:w="901" w:type="dxa"/>
            <w:shd w:val="solid" w:color="FFFFFF" w:fill="auto"/>
          </w:tcPr>
          <w:p>
            <w:pPr>
              <w:pStyle w:val="43"/>
              <w:rPr>
                <w:sz w:val="16"/>
                <w:szCs w:val="16"/>
              </w:rPr>
            </w:pPr>
            <w:r>
              <w:rPr>
                <w:sz w:val="16"/>
                <w:szCs w:val="16"/>
              </w:rPr>
              <w:t>SA5#1</w:t>
            </w:r>
            <w:r>
              <w:rPr>
                <w:rFonts w:hint="eastAsia"/>
                <w:sz w:val="16"/>
                <w:szCs w:val="16"/>
                <w:lang w:eastAsia="zh-CN"/>
              </w:rPr>
              <w:t>42</w:t>
            </w:r>
            <w:r>
              <w:rPr>
                <w:sz w:val="16"/>
                <w:szCs w:val="16"/>
              </w:rPr>
              <w:t>e</w:t>
            </w:r>
          </w:p>
        </w:tc>
        <w:tc>
          <w:tcPr>
            <w:tcW w:w="993" w:type="dxa"/>
            <w:shd w:val="solid" w:color="FFFFFF" w:fill="auto"/>
          </w:tcPr>
          <w:p>
            <w:pPr>
              <w:pStyle w:val="43"/>
              <w:rPr>
                <w:sz w:val="16"/>
                <w:szCs w:val="16"/>
              </w:rPr>
            </w:pPr>
            <w:r>
              <w:rPr>
                <w:rFonts w:hint="eastAsia"/>
                <w:sz w:val="16"/>
                <w:szCs w:val="16"/>
              </w:rPr>
              <w:t>S5-222381</w:t>
            </w:r>
          </w:p>
        </w:tc>
        <w:tc>
          <w:tcPr>
            <w:tcW w:w="425" w:type="dxa"/>
            <w:shd w:val="solid" w:color="FFFFFF" w:fill="auto"/>
          </w:tcPr>
          <w:p>
            <w:pPr>
              <w:pStyle w:val="41"/>
              <w:rPr>
                <w:sz w:val="16"/>
                <w:szCs w:val="16"/>
              </w:rPr>
            </w:pPr>
          </w:p>
        </w:tc>
        <w:tc>
          <w:tcPr>
            <w:tcW w:w="425" w:type="dxa"/>
            <w:shd w:val="solid" w:color="FFFFFF" w:fill="auto"/>
          </w:tcPr>
          <w:p>
            <w:pPr>
              <w:pStyle w:val="40"/>
              <w:rPr>
                <w:sz w:val="16"/>
                <w:szCs w:val="16"/>
              </w:rPr>
            </w:pPr>
          </w:p>
        </w:tc>
        <w:tc>
          <w:tcPr>
            <w:tcW w:w="425" w:type="dxa"/>
            <w:shd w:val="solid" w:color="FFFFFF" w:fill="auto"/>
          </w:tcPr>
          <w:p>
            <w:pPr>
              <w:pStyle w:val="43"/>
              <w:rPr>
                <w:sz w:val="16"/>
                <w:szCs w:val="16"/>
              </w:rPr>
            </w:pPr>
          </w:p>
        </w:tc>
        <w:tc>
          <w:tcPr>
            <w:tcW w:w="4962" w:type="dxa"/>
            <w:shd w:val="solid" w:color="FFFFFF" w:fill="auto"/>
          </w:tcPr>
          <w:p>
            <w:pPr>
              <w:pStyle w:val="41"/>
              <w:rPr>
                <w:sz w:val="16"/>
                <w:szCs w:val="16"/>
              </w:rPr>
            </w:pPr>
            <w:r>
              <w:rPr>
                <w:sz w:val="16"/>
                <w:szCs w:val="16"/>
              </w:rPr>
              <w:t>Initial skeleton</w:t>
            </w:r>
          </w:p>
        </w:tc>
        <w:tc>
          <w:tcPr>
            <w:tcW w:w="708" w:type="dxa"/>
            <w:shd w:val="solid" w:color="FFFFFF" w:fill="auto"/>
          </w:tcPr>
          <w:p>
            <w:pPr>
              <w:pStyle w:val="43"/>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z w:val="16"/>
                <w:szCs w:val="16"/>
              </w:rPr>
            </w:pPr>
            <w:r>
              <w:rPr>
                <w:sz w:val="16"/>
                <w:szCs w:val="16"/>
              </w:rPr>
              <w:t>202</w:t>
            </w:r>
            <w:r>
              <w:rPr>
                <w:rFonts w:hint="eastAsia"/>
                <w:sz w:val="16"/>
                <w:szCs w:val="16"/>
                <w:lang w:eastAsia="zh-CN"/>
              </w:rPr>
              <w:t>2</w:t>
            </w:r>
            <w:r>
              <w:rPr>
                <w:sz w:val="16"/>
                <w:szCs w:val="16"/>
              </w:rPr>
              <w:t>-0</w:t>
            </w:r>
            <w:r>
              <w:rPr>
                <w:rFonts w:hint="eastAsia"/>
                <w:sz w:val="16"/>
                <w:szCs w:val="16"/>
                <w:lang w:eastAsia="zh-CN"/>
              </w:rPr>
              <w:t>4</w:t>
            </w:r>
          </w:p>
        </w:tc>
        <w:tc>
          <w:tcPr>
            <w:tcW w:w="901" w:type="dxa"/>
            <w:shd w:val="solid" w:color="FFFFFF" w:fill="auto"/>
          </w:tcPr>
          <w:p>
            <w:pPr>
              <w:pStyle w:val="43"/>
              <w:rPr>
                <w:sz w:val="16"/>
                <w:szCs w:val="16"/>
              </w:rPr>
            </w:pPr>
            <w:r>
              <w:rPr>
                <w:sz w:val="16"/>
                <w:szCs w:val="16"/>
              </w:rPr>
              <w:t>SA5#1</w:t>
            </w:r>
            <w:r>
              <w:rPr>
                <w:rFonts w:hint="eastAsia"/>
                <w:sz w:val="16"/>
                <w:szCs w:val="16"/>
                <w:lang w:eastAsia="zh-CN"/>
              </w:rPr>
              <w:t>42</w:t>
            </w:r>
            <w:r>
              <w:rPr>
                <w:sz w:val="16"/>
                <w:szCs w:val="16"/>
              </w:rPr>
              <w:t>e</w:t>
            </w:r>
          </w:p>
        </w:tc>
        <w:tc>
          <w:tcPr>
            <w:tcW w:w="993" w:type="dxa"/>
            <w:shd w:val="solid" w:color="FFFFFF" w:fill="auto"/>
          </w:tcPr>
          <w:p>
            <w:pPr>
              <w:pStyle w:val="43"/>
              <w:rPr>
                <w:sz w:val="16"/>
                <w:szCs w:val="16"/>
              </w:rPr>
            </w:pPr>
            <w:r>
              <w:rPr>
                <w:rFonts w:hint="eastAsia"/>
                <w:sz w:val="16"/>
                <w:szCs w:val="16"/>
              </w:rPr>
              <w:t>S5-222395</w:t>
            </w:r>
          </w:p>
          <w:p>
            <w:pPr>
              <w:pStyle w:val="43"/>
              <w:rPr>
                <w:sz w:val="16"/>
                <w:szCs w:val="16"/>
              </w:rPr>
            </w:pPr>
            <w:r>
              <w:rPr>
                <w:rFonts w:hint="eastAsia"/>
                <w:sz w:val="16"/>
                <w:szCs w:val="16"/>
              </w:rPr>
              <w:t>S5-222392</w:t>
            </w:r>
          </w:p>
          <w:p>
            <w:pPr>
              <w:pStyle w:val="43"/>
              <w:rPr>
                <w:sz w:val="16"/>
                <w:szCs w:val="16"/>
              </w:rPr>
            </w:pPr>
            <w:r>
              <w:rPr>
                <w:rFonts w:hint="eastAsia"/>
                <w:sz w:val="16"/>
                <w:szCs w:val="16"/>
              </w:rPr>
              <w:t>S5-222394</w:t>
            </w:r>
          </w:p>
        </w:tc>
        <w:tc>
          <w:tcPr>
            <w:tcW w:w="425" w:type="dxa"/>
            <w:shd w:val="solid" w:color="FFFFFF" w:fill="auto"/>
          </w:tcPr>
          <w:p>
            <w:pPr>
              <w:pStyle w:val="41"/>
              <w:rPr>
                <w:sz w:val="16"/>
                <w:szCs w:val="16"/>
              </w:rPr>
            </w:pPr>
          </w:p>
        </w:tc>
        <w:tc>
          <w:tcPr>
            <w:tcW w:w="425" w:type="dxa"/>
            <w:shd w:val="solid" w:color="FFFFFF" w:fill="auto"/>
          </w:tcPr>
          <w:p>
            <w:pPr>
              <w:pStyle w:val="40"/>
              <w:rPr>
                <w:sz w:val="16"/>
                <w:szCs w:val="16"/>
              </w:rPr>
            </w:pPr>
          </w:p>
        </w:tc>
        <w:tc>
          <w:tcPr>
            <w:tcW w:w="425" w:type="dxa"/>
            <w:shd w:val="solid" w:color="FFFFFF" w:fill="auto"/>
          </w:tcPr>
          <w:p>
            <w:pPr>
              <w:pStyle w:val="43"/>
              <w:rPr>
                <w:sz w:val="16"/>
                <w:szCs w:val="16"/>
              </w:rPr>
            </w:pPr>
          </w:p>
        </w:tc>
        <w:tc>
          <w:tcPr>
            <w:tcW w:w="4962" w:type="dxa"/>
            <w:shd w:val="solid" w:color="FFFFFF" w:fill="auto"/>
          </w:tcPr>
          <w:p>
            <w:pPr>
              <w:pStyle w:val="41"/>
              <w:rPr>
                <w:sz w:val="16"/>
                <w:szCs w:val="16"/>
              </w:rPr>
            </w:pPr>
            <w:r>
              <w:rPr>
                <w:rFonts w:hint="eastAsia"/>
                <w:sz w:val="16"/>
                <w:szCs w:val="16"/>
              </w:rPr>
              <w:t>Skeleton update</w:t>
            </w:r>
          </w:p>
          <w:p>
            <w:pPr>
              <w:pStyle w:val="41"/>
              <w:rPr>
                <w:sz w:val="16"/>
                <w:szCs w:val="16"/>
              </w:rPr>
            </w:pPr>
            <w:r>
              <w:rPr>
                <w:rFonts w:hint="eastAsia"/>
                <w:sz w:val="16"/>
                <w:szCs w:val="16"/>
              </w:rPr>
              <w:t>Add scope</w:t>
            </w:r>
          </w:p>
          <w:p>
            <w:pPr>
              <w:pStyle w:val="41"/>
              <w:rPr>
                <w:sz w:val="16"/>
                <w:szCs w:val="16"/>
              </w:rPr>
            </w:pPr>
            <w:r>
              <w:rPr>
                <w:rFonts w:hint="eastAsia"/>
                <w:sz w:val="16"/>
                <w:szCs w:val="16"/>
              </w:rPr>
              <w:t>Add reference</w:t>
            </w:r>
          </w:p>
        </w:tc>
        <w:tc>
          <w:tcPr>
            <w:tcW w:w="708" w:type="dxa"/>
            <w:shd w:val="solid" w:color="FFFFFF" w:fill="auto"/>
          </w:tcPr>
          <w:p>
            <w:pPr>
              <w:pStyle w:val="43"/>
              <w:rPr>
                <w:sz w:val="16"/>
                <w:szCs w:val="16"/>
              </w:rPr>
            </w:pPr>
            <w:r>
              <w:rPr>
                <w:sz w:val="16"/>
                <w:szCs w:val="16"/>
              </w:rPr>
              <w:t>0.</w:t>
            </w:r>
            <w:r>
              <w:rPr>
                <w:sz w:val="16"/>
                <w:szCs w:val="16"/>
                <w:lang w:val="en-US"/>
              </w:rPr>
              <w:t>1</w:t>
            </w:r>
            <w:r>
              <w:rPr>
                <w:sz w:val="16"/>
                <w:szCs w:val="16"/>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z w:val="16"/>
                <w:szCs w:val="16"/>
                <w:lang w:val="en-US"/>
              </w:rPr>
            </w:pPr>
            <w:r>
              <w:rPr>
                <w:sz w:val="16"/>
                <w:szCs w:val="16"/>
              </w:rPr>
              <w:t>202</w:t>
            </w:r>
            <w:r>
              <w:rPr>
                <w:rFonts w:hint="eastAsia"/>
                <w:sz w:val="16"/>
                <w:szCs w:val="16"/>
                <w:lang w:eastAsia="zh-CN"/>
              </w:rPr>
              <w:t>2</w:t>
            </w:r>
            <w:r>
              <w:rPr>
                <w:sz w:val="16"/>
                <w:szCs w:val="16"/>
              </w:rPr>
              <w:t>-0</w:t>
            </w:r>
            <w:r>
              <w:rPr>
                <w:sz w:val="16"/>
                <w:szCs w:val="16"/>
                <w:lang w:val="en-US"/>
              </w:rPr>
              <w:t>5</w:t>
            </w:r>
          </w:p>
        </w:tc>
        <w:tc>
          <w:tcPr>
            <w:tcW w:w="901" w:type="dxa"/>
            <w:shd w:val="solid" w:color="FFFFFF" w:fill="auto"/>
          </w:tcPr>
          <w:p>
            <w:pPr>
              <w:pStyle w:val="43"/>
              <w:rPr>
                <w:sz w:val="16"/>
                <w:szCs w:val="16"/>
              </w:rPr>
            </w:pPr>
            <w:r>
              <w:rPr>
                <w:sz w:val="16"/>
                <w:szCs w:val="16"/>
              </w:rPr>
              <w:t>SA5#1</w:t>
            </w:r>
            <w:r>
              <w:rPr>
                <w:rFonts w:hint="eastAsia"/>
                <w:sz w:val="16"/>
                <w:szCs w:val="16"/>
                <w:lang w:eastAsia="zh-CN"/>
              </w:rPr>
              <w:t>4</w:t>
            </w:r>
            <w:r>
              <w:rPr>
                <w:sz w:val="16"/>
                <w:szCs w:val="16"/>
                <w:lang w:val="en-US" w:eastAsia="zh-CN"/>
              </w:rPr>
              <w:t>3</w:t>
            </w:r>
            <w:r>
              <w:rPr>
                <w:sz w:val="16"/>
                <w:szCs w:val="16"/>
              </w:rPr>
              <w:t>e</w:t>
            </w:r>
          </w:p>
        </w:tc>
        <w:tc>
          <w:tcPr>
            <w:tcW w:w="993" w:type="dxa"/>
            <w:shd w:val="solid" w:color="FFFFFF" w:fill="auto"/>
          </w:tcPr>
          <w:p>
            <w:pPr>
              <w:pStyle w:val="43"/>
              <w:rPr>
                <w:sz w:val="16"/>
                <w:szCs w:val="16"/>
              </w:rPr>
            </w:pPr>
            <w:r>
              <w:rPr>
                <w:rFonts w:hint="eastAsia"/>
                <w:sz w:val="16"/>
                <w:szCs w:val="16"/>
              </w:rPr>
              <w:t>S5-223082</w:t>
            </w:r>
          </w:p>
          <w:p>
            <w:pPr>
              <w:pStyle w:val="43"/>
              <w:rPr>
                <w:sz w:val="16"/>
                <w:szCs w:val="16"/>
              </w:rPr>
            </w:pPr>
            <w:r>
              <w:rPr>
                <w:rFonts w:hint="eastAsia"/>
                <w:sz w:val="16"/>
                <w:szCs w:val="16"/>
              </w:rPr>
              <w:t>S5-223083</w:t>
            </w:r>
          </w:p>
          <w:p>
            <w:pPr>
              <w:pStyle w:val="43"/>
              <w:rPr>
                <w:sz w:val="16"/>
                <w:szCs w:val="16"/>
              </w:rPr>
            </w:pPr>
            <w:r>
              <w:rPr>
                <w:rFonts w:hint="eastAsia"/>
                <w:sz w:val="16"/>
                <w:szCs w:val="16"/>
              </w:rPr>
              <w:t>S5-223709</w:t>
            </w:r>
          </w:p>
          <w:p>
            <w:pPr>
              <w:pStyle w:val="43"/>
              <w:rPr>
                <w:sz w:val="16"/>
                <w:szCs w:val="16"/>
              </w:rPr>
            </w:pPr>
            <w:r>
              <w:rPr>
                <w:rFonts w:hint="eastAsia"/>
                <w:sz w:val="16"/>
                <w:szCs w:val="16"/>
              </w:rPr>
              <w:t>S5-223706</w:t>
            </w:r>
          </w:p>
          <w:p>
            <w:pPr>
              <w:pStyle w:val="43"/>
              <w:rPr>
                <w:sz w:val="16"/>
                <w:szCs w:val="16"/>
              </w:rPr>
            </w:pPr>
            <w:r>
              <w:rPr>
                <w:rFonts w:hint="eastAsia"/>
                <w:sz w:val="16"/>
                <w:szCs w:val="16"/>
              </w:rPr>
              <w:t>S5-223708</w:t>
            </w:r>
          </w:p>
          <w:p>
            <w:pPr>
              <w:pStyle w:val="43"/>
              <w:rPr>
                <w:sz w:val="16"/>
                <w:szCs w:val="16"/>
              </w:rPr>
            </w:pPr>
          </w:p>
          <w:p>
            <w:pPr>
              <w:pStyle w:val="43"/>
              <w:rPr>
                <w:sz w:val="16"/>
                <w:szCs w:val="16"/>
              </w:rPr>
            </w:pPr>
            <w:r>
              <w:rPr>
                <w:rFonts w:hint="eastAsia"/>
                <w:sz w:val="16"/>
                <w:szCs w:val="16"/>
              </w:rPr>
              <w:t>S5-223710</w:t>
            </w:r>
          </w:p>
          <w:p>
            <w:pPr>
              <w:pStyle w:val="43"/>
              <w:rPr>
                <w:sz w:val="16"/>
                <w:szCs w:val="16"/>
              </w:rPr>
            </w:pPr>
          </w:p>
        </w:tc>
        <w:tc>
          <w:tcPr>
            <w:tcW w:w="425" w:type="dxa"/>
            <w:shd w:val="solid" w:color="FFFFFF" w:fill="auto"/>
          </w:tcPr>
          <w:p>
            <w:pPr>
              <w:pStyle w:val="41"/>
              <w:rPr>
                <w:sz w:val="16"/>
                <w:szCs w:val="16"/>
              </w:rPr>
            </w:pPr>
          </w:p>
        </w:tc>
        <w:tc>
          <w:tcPr>
            <w:tcW w:w="425" w:type="dxa"/>
            <w:shd w:val="solid" w:color="FFFFFF" w:fill="auto"/>
          </w:tcPr>
          <w:p>
            <w:pPr>
              <w:pStyle w:val="40"/>
              <w:rPr>
                <w:sz w:val="16"/>
                <w:szCs w:val="16"/>
              </w:rPr>
            </w:pPr>
          </w:p>
        </w:tc>
        <w:tc>
          <w:tcPr>
            <w:tcW w:w="425" w:type="dxa"/>
            <w:shd w:val="solid" w:color="FFFFFF" w:fill="auto"/>
          </w:tcPr>
          <w:p>
            <w:pPr>
              <w:pStyle w:val="43"/>
              <w:rPr>
                <w:sz w:val="16"/>
                <w:szCs w:val="16"/>
              </w:rPr>
            </w:pPr>
          </w:p>
        </w:tc>
        <w:tc>
          <w:tcPr>
            <w:tcW w:w="4962" w:type="dxa"/>
            <w:shd w:val="solid" w:color="FFFFFF" w:fill="auto"/>
          </w:tcPr>
          <w:p>
            <w:pPr>
              <w:pStyle w:val="41"/>
              <w:rPr>
                <w:rFonts w:cs="Arial"/>
                <w:sz w:val="16"/>
                <w:szCs w:val="16"/>
              </w:rPr>
            </w:pPr>
            <w:r>
              <w:rPr>
                <w:rFonts w:hint="eastAsia" w:cs="Arial"/>
                <w:sz w:val="16"/>
                <w:szCs w:val="16"/>
              </w:rPr>
              <w:t>Introduction of general background</w:t>
            </w:r>
          </w:p>
          <w:p>
            <w:pPr>
              <w:pStyle w:val="41"/>
              <w:rPr>
                <w:rFonts w:cs="Arial"/>
                <w:sz w:val="16"/>
                <w:szCs w:val="16"/>
              </w:rPr>
            </w:pPr>
            <w:r>
              <w:rPr>
                <w:rFonts w:hint="eastAsia" w:cs="Arial"/>
                <w:sz w:val="16"/>
                <w:szCs w:val="16"/>
              </w:rPr>
              <w:t>Introduction of non-public networks functionality and architecture</w:t>
            </w:r>
          </w:p>
          <w:p>
            <w:pPr>
              <w:pStyle w:val="41"/>
              <w:rPr>
                <w:rFonts w:cs="Arial"/>
                <w:sz w:val="16"/>
                <w:szCs w:val="16"/>
              </w:rPr>
            </w:pPr>
            <w:r>
              <w:rPr>
                <w:rFonts w:cs="Arial"/>
                <w:sz w:val="16"/>
                <w:szCs w:val="16"/>
              </w:rPr>
              <w:t>Introduction of charging modes</w:t>
            </w:r>
          </w:p>
          <w:p>
            <w:pPr>
              <w:pStyle w:val="41"/>
              <w:rPr>
                <w:rFonts w:cs="Arial"/>
                <w:sz w:val="16"/>
                <w:szCs w:val="16"/>
              </w:rPr>
            </w:pPr>
            <w:r>
              <w:rPr>
                <w:rFonts w:hint="eastAsia" w:cs="Arial"/>
                <w:sz w:val="16"/>
                <w:szCs w:val="16"/>
              </w:rPr>
              <w:t>Add the use case for SNPN</w:t>
            </w:r>
          </w:p>
          <w:p>
            <w:pPr>
              <w:pStyle w:val="41"/>
              <w:rPr>
                <w:rFonts w:cs="Arial"/>
                <w:sz w:val="16"/>
                <w:szCs w:val="16"/>
              </w:rPr>
            </w:pPr>
            <w:r>
              <w:rPr>
                <w:rFonts w:hint="eastAsia" w:cs="Arial"/>
                <w:sz w:val="16"/>
                <w:szCs w:val="16"/>
              </w:rPr>
              <w:t>Add charging scenarios and key issues for SNPN on converged charging for access connection</w:t>
            </w:r>
          </w:p>
          <w:p>
            <w:pPr>
              <w:pStyle w:val="41"/>
              <w:rPr>
                <w:rFonts w:cs="Arial"/>
                <w:sz w:val="16"/>
                <w:szCs w:val="16"/>
              </w:rPr>
            </w:pPr>
            <w:r>
              <w:rPr>
                <w:rFonts w:hint="eastAsia" w:cs="Arial"/>
                <w:sz w:val="16"/>
                <w:szCs w:val="16"/>
              </w:rPr>
              <w:t>Add charging scenarios and key issues for PNI-NPN on converged charging for access connection</w:t>
            </w:r>
          </w:p>
        </w:tc>
        <w:tc>
          <w:tcPr>
            <w:tcW w:w="708" w:type="dxa"/>
            <w:shd w:val="solid" w:color="FFFFFF" w:fill="auto"/>
          </w:tcPr>
          <w:p>
            <w:pPr>
              <w:pStyle w:val="43"/>
              <w:rPr>
                <w:sz w:val="16"/>
                <w:szCs w:val="16"/>
              </w:rPr>
            </w:pPr>
            <w:r>
              <w:rPr>
                <w:sz w:val="16"/>
                <w:szCs w:val="16"/>
              </w:rPr>
              <w:t>0.</w:t>
            </w:r>
            <w:r>
              <w:rPr>
                <w:sz w:val="16"/>
                <w:szCs w:val="16"/>
                <w:lang w:val="en-US"/>
              </w:rPr>
              <w:t>2</w:t>
            </w:r>
            <w:r>
              <w:rPr>
                <w:sz w:val="16"/>
                <w:szCs w:val="16"/>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z w:val="16"/>
                <w:szCs w:val="16"/>
                <w:lang w:val="en-US"/>
              </w:rPr>
            </w:pPr>
            <w:r>
              <w:rPr>
                <w:sz w:val="16"/>
                <w:szCs w:val="16"/>
              </w:rPr>
              <w:t>202</w:t>
            </w:r>
            <w:r>
              <w:rPr>
                <w:rFonts w:hint="eastAsia"/>
                <w:sz w:val="16"/>
                <w:szCs w:val="16"/>
                <w:lang w:eastAsia="zh-CN"/>
              </w:rPr>
              <w:t>2</w:t>
            </w:r>
            <w:r>
              <w:rPr>
                <w:sz w:val="16"/>
                <w:szCs w:val="16"/>
              </w:rPr>
              <w:t>-0</w:t>
            </w:r>
            <w:r>
              <w:rPr>
                <w:sz w:val="16"/>
                <w:szCs w:val="16"/>
                <w:lang w:val="en-US"/>
              </w:rPr>
              <w:t>7</w:t>
            </w:r>
          </w:p>
        </w:tc>
        <w:tc>
          <w:tcPr>
            <w:tcW w:w="901" w:type="dxa"/>
            <w:shd w:val="solid" w:color="FFFFFF" w:fill="auto"/>
          </w:tcPr>
          <w:p>
            <w:pPr>
              <w:pStyle w:val="43"/>
              <w:rPr>
                <w:sz w:val="16"/>
                <w:szCs w:val="16"/>
              </w:rPr>
            </w:pPr>
            <w:r>
              <w:rPr>
                <w:sz w:val="16"/>
                <w:szCs w:val="16"/>
              </w:rPr>
              <w:t>SA5#1</w:t>
            </w:r>
            <w:r>
              <w:rPr>
                <w:rFonts w:hint="eastAsia"/>
                <w:sz w:val="16"/>
                <w:szCs w:val="16"/>
                <w:lang w:eastAsia="zh-CN"/>
              </w:rPr>
              <w:t>4</w:t>
            </w:r>
            <w:r>
              <w:rPr>
                <w:sz w:val="16"/>
                <w:szCs w:val="16"/>
                <w:lang w:val="en-US" w:eastAsia="zh-CN"/>
              </w:rPr>
              <w:t>4</w:t>
            </w:r>
            <w:r>
              <w:rPr>
                <w:sz w:val="16"/>
                <w:szCs w:val="16"/>
              </w:rPr>
              <w:t>e</w:t>
            </w:r>
          </w:p>
        </w:tc>
        <w:tc>
          <w:tcPr>
            <w:tcW w:w="993" w:type="dxa"/>
            <w:shd w:val="solid" w:color="FFFFFF" w:fill="auto"/>
          </w:tcPr>
          <w:p>
            <w:pPr>
              <w:pStyle w:val="43"/>
              <w:rPr>
                <w:sz w:val="16"/>
                <w:szCs w:val="16"/>
              </w:rPr>
            </w:pPr>
            <w:r>
              <w:rPr>
                <w:rFonts w:hint="eastAsia"/>
                <w:sz w:val="16"/>
                <w:szCs w:val="16"/>
              </w:rPr>
              <w:t>S5-224187</w:t>
            </w:r>
          </w:p>
          <w:p>
            <w:pPr>
              <w:pStyle w:val="43"/>
              <w:rPr>
                <w:sz w:val="16"/>
                <w:szCs w:val="16"/>
              </w:rPr>
            </w:pPr>
          </w:p>
          <w:p>
            <w:pPr>
              <w:pStyle w:val="43"/>
              <w:rPr>
                <w:sz w:val="16"/>
                <w:szCs w:val="16"/>
              </w:rPr>
            </w:pPr>
            <w:r>
              <w:rPr>
                <w:rFonts w:hint="eastAsia"/>
                <w:sz w:val="16"/>
                <w:szCs w:val="16"/>
              </w:rPr>
              <w:t>S5-224188</w:t>
            </w:r>
          </w:p>
          <w:p>
            <w:pPr>
              <w:pStyle w:val="43"/>
              <w:rPr>
                <w:sz w:val="16"/>
                <w:szCs w:val="16"/>
              </w:rPr>
            </w:pPr>
            <w:r>
              <w:rPr>
                <w:rFonts w:hint="eastAsia"/>
                <w:sz w:val="16"/>
                <w:szCs w:val="16"/>
              </w:rPr>
              <w:t>S5-224189</w:t>
            </w:r>
          </w:p>
          <w:p>
            <w:pPr>
              <w:pStyle w:val="43"/>
              <w:rPr>
                <w:sz w:val="16"/>
                <w:szCs w:val="16"/>
              </w:rPr>
            </w:pPr>
            <w:r>
              <w:rPr>
                <w:rFonts w:hint="eastAsia"/>
                <w:sz w:val="16"/>
                <w:szCs w:val="16"/>
              </w:rPr>
              <w:t>S5-224</w:t>
            </w:r>
            <w:r>
              <w:rPr>
                <w:sz w:val="16"/>
                <w:szCs w:val="16"/>
                <w:lang w:val="en-US"/>
              </w:rPr>
              <w:t>480</w:t>
            </w:r>
          </w:p>
        </w:tc>
        <w:tc>
          <w:tcPr>
            <w:tcW w:w="425" w:type="dxa"/>
            <w:shd w:val="solid" w:color="FFFFFF" w:fill="auto"/>
          </w:tcPr>
          <w:p>
            <w:pPr>
              <w:pStyle w:val="41"/>
              <w:rPr>
                <w:sz w:val="16"/>
                <w:szCs w:val="16"/>
              </w:rPr>
            </w:pPr>
          </w:p>
        </w:tc>
        <w:tc>
          <w:tcPr>
            <w:tcW w:w="425" w:type="dxa"/>
            <w:shd w:val="solid" w:color="FFFFFF" w:fill="auto"/>
          </w:tcPr>
          <w:p>
            <w:pPr>
              <w:pStyle w:val="40"/>
              <w:rPr>
                <w:sz w:val="16"/>
                <w:szCs w:val="16"/>
              </w:rPr>
            </w:pPr>
          </w:p>
        </w:tc>
        <w:tc>
          <w:tcPr>
            <w:tcW w:w="425" w:type="dxa"/>
            <w:shd w:val="solid" w:color="FFFFFF" w:fill="auto"/>
          </w:tcPr>
          <w:p>
            <w:pPr>
              <w:pStyle w:val="43"/>
              <w:rPr>
                <w:sz w:val="16"/>
                <w:szCs w:val="16"/>
              </w:rPr>
            </w:pPr>
          </w:p>
        </w:tc>
        <w:tc>
          <w:tcPr>
            <w:tcW w:w="4962" w:type="dxa"/>
            <w:shd w:val="solid" w:color="FFFFFF" w:fill="auto"/>
          </w:tcPr>
          <w:p>
            <w:pPr>
              <w:pStyle w:val="41"/>
              <w:rPr>
                <w:rFonts w:cs="Arial"/>
                <w:sz w:val="16"/>
                <w:szCs w:val="16"/>
              </w:rPr>
            </w:pPr>
            <w:r>
              <w:rPr>
                <w:rFonts w:hint="eastAsia" w:cs="Arial"/>
                <w:sz w:val="16"/>
                <w:szCs w:val="16"/>
              </w:rPr>
              <w:t>Addition of solution for end user charging for PNI-NPN network access and usage</w:t>
            </w:r>
          </w:p>
          <w:p>
            <w:pPr>
              <w:pStyle w:val="41"/>
              <w:rPr>
                <w:rFonts w:cs="Arial"/>
                <w:sz w:val="16"/>
                <w:szCs w:val="16"/>
              </w:rPr>
            </w:pPr>
            <w:r>
              <w:rPr>
                <w:rFonts w:hint="eastAsia" w:cs="Arial"/>
                <w:sz w:val="16"/>
                <w:szCs w:val="16"/>
              </w:rPr>
              <w:t>Adding charging scenarios and key issues for PNI-NPN in topic 1</w:t>
            </w:r>
          </w:p>
          <w:p>
            <w:pPr>
              <w:pStyle w:val="41"/>
              <w:rPr>
                <w:rFonts w:cs="Arial"/>
                <w:sz w:val="16"/>
                <w:szCs w:val="16"/>
              </w:rPr>
            </w:pPr>
            <w:r>
              <w:rPr>
                <w:rFonts w:hint="eastAsia" w:cs="Arial"/>
                <w:sz w:val="16"/>
                <w:szCs w:val="16"/>
              </w:rPr>
              <w:t>Addition of solution for converged charging for number of UEs</w:t>
            </w:r>
          </w:p>
          <w:p>
            <w:pPr>
              <w:pStyle w:val="41"/>
              <w:rPr>
                <w:rFonts w:cs="Arial"/>
                <w:sz w:val="16"/>
                <w:szCs w:val="16"/>
              </w:rPr>
            </w:pPr>
            <w:r>
              <w:rPr>
                <w:rFonts w:hint="eastAsia" w:cs="Arial"/>
                <w:sz w:val="16"/>
                <w:szCs w:val="16"/>
              </w:rPr>
              <w:t>The New Topic about access to PLMN services via SNPN</w:t>
            </w:r>
          </w:p>
        </w:tc>
        <w:tc>
          <w:tcPr>
            <w:tcW w:w="708" w:type="dxa"/>
            <w:shd w:val="solid" w:color="FFFFFF" w:fill="auto"/>
          </w:tcPr>
          <w:p>
            <w:pPr>
              <w:pStyle w:val="43"/>
              <w:rPr>
                <w:sz w:val="16"/>
                <w:szCs w:val="16"/>
              </w:rPr>
            </w:pPr>
            <w:r>
              <w:rPr>
                <w:sz w:val="16"/>
                <w:szCs w:val="16"/>
              </w:rPr>
              <w:t>0.</w:t>
            </w:r>
            <w:r>
              <w:rPr>
                <w:sz w:val="16"/>
                <w:szCs w:val="16"/>
                <w:lang w:val="en-US"/>
              </w:rPr>
              <w:t>3</w:t>
            </w:r>
            <w:r>
              <w:rPr>
                <w:sz w:val="16"/>
                <w:szCs w:val="16"/>
              </w:rPr>
              <w:t>.0</w:t>
            </w:r>
          </w:p>
        </w:tc>
      </w:tr>
    </w:tbl>
    <w:p/>
    <w:p>
      <w:pPr>
        <w:pStyle w:val="67"/>
        <w:rPr>
          <w:lang w:eastAsia="zh-CN"/>
        </w:rPr>
      </w:pPr>
      <w:bookmarkStart w:id="131" w:name="_GoBack"/>
      <w:bookmarkEnd w:id="131"/>
    </w:p>
    <w:sectPr>
      <w:headerReference r:id="rId4" w:type="default"/>
      <w:footerReference r:id="rId5"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S Mincho">
    <w:panose1 w:val="02020609040205080304"/>
    <w:charset w:val="80"/>
    <w:family w:val="roma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28.828 V0.3.0 (2022-07)</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600076"/>
    <w:multiLevelType w:val="multilevel"/>
    <w:tmpl w:val="2D600076"/>
    <w:lvl w:ilvl="0" w:tentative="0">
      <w:start w:val="3"/>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2"/>
  </w:compat>
  <w:rsids>
    <w:rsidRoot w:val="004E213A"/>
    <w:rsid w:val="00033397"/>
    <w:rsid w:val="00040095"/>
    <w:rsid w:val="00051834"/>
    <w:rsid w:val="00054A22"/>
    <w:rsid w:val="00062023"/>
    <w:rsid w:val="000655A6"/>
    <w:rsid w:val="00080512"/>
    <w:rsid w:val="000A0597"/>
    <w:rsid w:val="000A0658"/>
    <w:rsid w:val="000C47C3"/>
    <w:rsid w:val="000D58AB"/>
    <w:rsid w:val="000E552E"/>
    <w:rsid w:val="00133525"/>
    <w:rsid w:val="0015716F"/>
    <w:rsid w:val="001A4C42"/>
    <w:rsid w:val="001A6B26"/>
    <w:rsid w:val="001A7420"/>
    <w:rsid w:val="001B6637"/>
    <w:rsid w:val="001C21C3"/>
    <w:rsid w:val="001D02C2"/>
    <w:rsid w:val="001D6612"/>
    <w:rsid w:val="001F0C1D"/>
    <w:rsid w:val="001F1132"/>
    <w:rsid w:val="001F168B"/>
    <w:rsid w:val="001F4F47"/>
    <w:rsid w:val="0022411C"/>
    <w:rsid w:val="002347A2"/>
    <w:rsid w:val="002502C6"/>
    <w:rsid w:val="002675F0"/>
    <w:rsid w:val="002760EE"/>
    <w:rsid w:val="002B6339"/>
    <w:rsid w:val="002E00EE"/>
    <w:rsid w:val="003172DC"/>
    <w:rsid w:val="00330B5D"/>
    <w:rsid w:val="0035462D"/>
    <w:rsid w:val="00356555"/>
    <w:rsid w:val="003765B8"/>
    <w:rsid w:val="003843A8"/>
    <w:rsid w:val="003C3971"/>
    <w:rsid w:val="003D51CC"/>
    <w:rsid w:val="00423334"/>
    <w:rsid w:val="004245E2"/>
    <w:rsid w:val="004345EC"/>
    <w:rsid w:val="004357BE"/>
    <w:rsid w:val="00452474"/>
    <w:rsid w:val="0045715A"/>
    <w:rsid w:val="00465515"/>
    <w:rsid w:val="0049751D"/>
    <w:rsid w:val="004A3B61"/>
    <w:rsid w:val="004C30AC"/>
    <w:rsid w:val="004D3578"/>
    <w:rsid w:val="004E213A"/>
    <w:rsid w:val="004E4883"/>
    <w:rsid w:val="004F0988"/>
    <w:rsid w:val="004F3340"/>
    <w:rsid w:val="0053388B"/>
    <w:rsid w:val="00535773"/>
    <w:rsid w:val="00537904"/>
    <w:rsid w:val="00543E6C"/>
    <w:rsid w:val="0055130E"/>
    <w:rsid w:val="00565087"/>
    <w:rsid w:val="00585D85"/>
    <w:rsid w:val="00597B11"/>
    <w:rsid w:val="005C0856"/>
    <w:rsid w:val="005D2E01"/>
    <w:rsid w:val="005D7526"/>
    <w:rsid w:val="005E4BB2"/>
    <w:rsid w:val="005F788A"/>
    <w:rsid w:val="00602AEA"/>
    <w:rsid w:val="00607991"/>
    <w:rsid w:val="00614FDF"/>
    <w:rsid w:val="0063543D"/>
    <w:rsid w:val="00647114"/>
    <w:rsid w:val="006912E9"/>
    <w:rsid w:val="006A323F"/>
    <w:rsid w:val="006B30D0"/>
    <w:rsid w:val="006B43ED"/>
    <w:rsid w:val="006C3D95"/>
    <w:rsid w:val="006D3938"/>
    <w:rsid w:val="006E5C86"/>
    <w:rsid w:val="00701116"/>
    <w:rsid w:val="0071174C"/>
    <w:rsid w:val="00713C44"/>
    <w:rsid w:val="00734A5B"/>
    <w:rsid w:val="0074026F"/>
    <w:rsid w:val="007429F6"/>
    <w:rsid w:val="00742F77"/>
    <w:rsid w:val="00744E76"/>
    <w:rsid w:val="00751AF8"/>
    <w:rsid w:val="00765EA3"/>
    <w:rsid w:val="00774DA4"/>
    <w:rsid w:val="00781F0F"/>
    <w:rsid w:val="007B600E"/>
    <w:rsid w:val="007E46FC"/>
    <w:rsid w:val="007F0F4A"/>
    <w:rsid w:val="008028A4"/>
    <w:rsid w:val="00830747"/>
    <w:rsid w:val="00831E7A"/>
    <w:rsid w:val="00834A21"/>
    <w:rsid w:val="0085089B"/>
    <w:rsid w:val="00863E46"/>
    <w:rsid w:val="008646EE"/>
    <w:rsid w:val="008768CA"/>
    <w:rsid w:val="008A51E4"/>
    <w:rsid w:val="008C384C"/>
    <w:rsid w:val="008D0EFC"/>
    <w:rsid w:val="008E2D68"/>
    <w:rsid w:val="008E6756"/>
    <w:rsid w:val="0090271F"/>
    <w:rsid w:val="00902E23"/>
    <w:rsid w:val="00910426"/>
    <w:rsid w:val="009114D7"/>
    <w:rsid w:val="0091348E"/>
    <w:rsid w:val="00915662"/>
    <w:rsid w:val="00917CCB"/>
    <w:rsid w:val="00926893"/>
    <w:rsid w:val="00933FB0"/>
    <w:rsid w:val="00934BAA"/>
    <w:rsid w:val="00942EC2"/>
    <w:rsid w:val="009461DA"/>
    <w:rsid w:val="00961B65"/>
    <w:rsid w:val="00965332"/>
    <w:rsid w:val="00974476"/>
    <w:rsid w:val="009C6667"/>
    <w:rsid w:val="009F37B7"/>
    <w:rsid w:val="00A10F02"/>
    <w:rsid w:val="00A164B4"/>
    <w:rsid w:val="00A24D32"/>
    <w:rsid w:val="00A26956"/>
    <w:rsid w:val="00A27486"/>
    <w:rsid w:val="00A30626"/>
    <w:rsid w:val="00A45253"/>
    <w:rsid w:val="00A53724"/>
    <w:rsid w:val="00A56066"/>
    <w:rsid w:val="00A73129"/>
    <w:rsid w:val="00A82346"/>
    <w:rsid w:val="00A92BA1"/>
    <w:rsid w:val="00A95A32"/>
    <w:rsid w:val="00AB4A5D"/>
    <w:rsid w:val="00AC6BC6"/>
    <w:rsid w:val="00AE65E2"/>
    <w:rsid w:val="00AF1460"/>
    <w:rsid w:val="00AF5E56"/>
    <w:rsid w:val="00B15449"/>
    <w:rsid w:val="00B45654"/>
    <w:rsid w:val="00B93086"/>
    <w:rsid w:val="00BA19ED"/>
    <w:rsid w:val="00BA4B8D"/>
    <w:rsid w:val="00BC0F7D"/>
    <w:rsid w:val="00BD7D31"/>
    <w:rsid w:val="00BE3255"/>
    <w:rsid w:val="00BF128E"/>
    <w:rsid w:val="00C05111"/>
    <w:rsid w:val="00C074DD"/>
    <w:rsid w:val="00C1496A"/>
    <w:rsid w:val="00C33079"/>
    <w:rsid w:val="00C45231"/>
    <w:rsid w:val="00C53778"/>
    <w:rsid w:val="00C5422E"/>
    <w:rsid w:val="00C551FF"/>
    <w:rsid w:val="00C72833"/>
    <w:rsid w:val="00C80F1D"/>
    <w:rsid w:val="00C91962"/>
    <w:rsid w:val="00C93F40"/>
    <w:rsid w:val="00CA3D0C"/>
    <w:rsid w:val="00CD5BE8"/>
    <w:rsid w:val="00CE4B63"/>
    <w:rsid w:val="00D5720A"/>
    <w:rsid w:val="00D57972"/>
    <w:rsid w:val="00D66E30"/>
    <w:rsid w:val="00D675A9"/>
    <w:rsid w:val="00D738D6"/>
    <w:rsid w:val="00D755EB"/>
    <w:rsid w:val="00D76048"/>
    <w:rsid w:val="00D82E6F"/>
    <w:rsid w:val="00D87E00"/>
    <w:rsid w:val="00D9134D"/>
    <w:rsid w:val="00DA7A03"/>
    <w:rsid w:val="00DB1818"/>
    <w:rsid w:val="00DC309B"/>
    <w:rsid w:val="00DC4DA2"/>
    <w:rsid w:val="00DD1765"/>
    <w:rsid w:val="00DD46D5"/>
    <w:rsid w:val="00DD4C17"/>
    <w:rsid w:val="00DD74A5"/>
    <w:rsid w:val="00DE07A4"/>
    <w:rsid w:val="00DE3940"/>
    <w:rsid w:val="00DE3E1E"/>
    <w:rsid w:val="00DF2B1F"/>
    <w:rsid w:val="00DF62CD"/>
    <w:rsid w:val="00E16509"/>
    <w:rsid w:val="00E44582"/>
    <w:rsid w:val="00E77645"/>
    <w:rsid w:val="00EA15B0"/>
    <w:rsid w:val="00EA5EA7"/>
    <w:rsid w:val="00EC4A25"/>
    <w:rsid w:val="00EE1BA9"/>
    <w:rsid w:val="00EE5476"/>
    <w:rsid w:val="00EF283A"/>
    <w:rsid w:val="00EF608C"/>
    <w:rsid w:val="00F025A2"/>
    <w:rsid w:val="00F04712"/>
    <w:rsid w:val="00F13360"/>
    <w:rsid w:val="00F22EC7"/>
    <w:rsid w:val="00F325C8"/>
    <w:rsid w:val="00F653B8"/>
    <w:rsid w:val="00F66388"/>
    <w:rsid w:val="00F9008D"/>
    <w:rsid w:val="00F956AD"/>
    <w:rsid w:val="00FA1266"/>
    <w:rsid w:val="00FA1739"/>
    <w:rsid w:val="00FC1192"/>
    <w:rsid w:val="00FD5853"/>
    <w:rsid w:val="04B60C19"/>
    <w:rsid w:val="04B7722A"/>
    <w:rsid w:val="068303C7"/>
    <w:rsid w:val="0683700C"/>
    <w:rsid w:val="09270D1E"/>
    <w:rsid w:val="09844A41"/>
    <w:rsid w:val="0A5F09E4"/>
    <w:rsid w:val="0B9B1AFC"/>
    <w:rsid w:val="0C723D08"/>
    <w:rsid w:val="0D2F6372"/>
    <w:rsid w:val="0E29678E"/>
    <w:rsid w:val="0F26456C"/>
    <w:rsid w:val="0FA95DA8"/>
    <w:rsid w:val="10076A4D"/>
    <w:rsid w:val="13E20974"/>
    <w:rsid w:val="140E4D71"/>
    <w:rsid w:val="14C02EFB"/>
    <w:rsid w:val="15FD232C"/>
    <w:rsid w:val="16BC10D3"/>
    <w:rsid w:val="1A441556"/>
    <w:rsid w:val="1AA60985"/>
    <w:rsid w:val="1AE17F25"/>
    <w:rsid w:val="200650F0"/>
    <w:rsid w:val="20F30FFB"/>
    <w:rsid w:val="213214A1"/>
    <w:rsid w:val="22157B9B"/>
    <w:rsid w:val="25E36225"/>
    <w:rsid w:val="2B3527DC"/>
    <w:rsid w:val="2ECC74F1"/>
    <w:rsid w:val="2F4E5860"/>
    <w:rsid w:val="2FB07647"/>
    <w:rsid w:val="30FA6F95"/>
    <w:rsid w:val="317422B1"/>
    <w:rsid w:val="33FE1709"/>
    <w:rsid w:val="349046EE"/>
    <w:rsid w:val="368A2C76"/>
    <w:rsid w:val="37036DD4"/>
    <w:rsid w:val="372E6C46"/>
    <w:rsid w:val="37884D36"/>
    <w:rsid w:val="3AFD7DBD"/>
    <w:rsid w:val="3B3637C7"/>
    <w:rsid w:val="3CB57167"/>
    <w:rsid w:val="3D6B0C2F"/>
    <w:rsid w:val="42B722DB"/>
    <w:rsid w:val="42DF75A5"/>
    <w:rsid w:val="44CE7F76"/>
    <w:rsid w:val="45163A6C"/>
    <w:rsid w:val="47430397"/>
    <w:rsid w:val="49350600"/>
    <w:rsid w:val="495C78F1"/>
    <w:rsid w:val="49C21B5C"/>
    <w:rsid w:val="4BD22757"/>
    <w:rsid w:val="4C1130BC"/>
    <w:rsid w:val="4C92259C"/>
    <w:rsid w:val="4D9D4E7F"/>
    <w:rsid w:val="4F6A66E7"/>
    <w:rsid w:val="502B392F"/>
    <w:rsid w:val="50396D2D"/>
    <w:rsid w:val="517E2ED0"/>
    <w:rsid w:val="51C1643A"/>
    <w:rsid w:val="52393323"/>
    <w:rsid w:val="56461AC9"/>
    <w:rsid w:val="56B54074"/>
    <w:rsid w:val="57310EA0"/>
    <w:rsid w:val="582163CD"/>
    <w:rsid w:val="5AE45336"/>
    <w:rsid w:val="5B7B44F3"/>
    <w:rsid w:val="5CA55526"/>
    <w:rsid w:val="5CF12548"/>
    <w:rsid w:val="5F8C4A73"/>
    <w:rsid w:val="60A23166"/>
    <w:rsid w:val="60E834A8"/>
    <w:rsid w:val="64425C98"/>
    <w:rsid w:val="647429F6"/>
    <w:rsid w:val="64BE08A3"/>
    <w:rsid w:val="64DB09A2"/>
    <w:rsid w:val="64EB016F"/>
    <w:rsid w:val="65452E58"/>
    <w:rsid w:val="674460A4"/>
    <w:rsid w:val="685C603E"/>
    <w:rsid w:val="6B6068EA"/>
    <w:rsid w:val="6C8B7D20"/>
    <w:rsid w:val="6CA15176"/>
    <w:rsid w:val="6D22205B"/>
    <w:rsid w:val="6D360712"/>
    <w:rsid w:val="6F1F79C1"/>
    <w:rsid w:val="702D0B89"/>
    <w:rsid w:val="706269B8"/>
    <w:rsid w:val="727B1EC6"/>
    <w:rsid w:val="72F918BD"/>
    <w:rsid w:val="73D12168"/>
    <w:rsid w:val="74FA2BE3"/>
    <w:rsid w:val="75A14247"/>
    <w:rsid w:val="79341DE8"/>
    <w:rsid w:val="7AB46A44"/>
    <w:rsid w:val="7E111EE9"/>
    <w:rsid w:val="7E7164AF"/>
    <w:rsid w:val="7FA269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Document Map"/>
    <w:basedOn w:val="1"/>
    <w:link w:val="70"/>
    <w:qFormat/>
    <w:uiPriority w:val="0"/>
    <w:rPr>
      <w:rFonts w:ascii="宋体" w:eastAsia="宋体"/>
      <w:sz w:val="18"/>
      <w:szCs w:val="18"/>
    </w:rPr>
  </w:style>
  <w:style w:type="paragraph" w:styleId="20">
    <w:name w:val="annotation text"/>
    <w:basedOn w:val="1"/>
    <w:qFormat/>
    <w:uiPriority w:val="0"/>
  </w:style>
  <w:style w:type="paragraph" w:styleId="21">
    <w:name w:val="toc 8"/>
    <w:basedOn w:val="18"/>
    <w:next w:val="1"/>
    <w:qFormat/>
    <w:uiPriority w:val="39"/>
    <w:pPr>
      <w:spacing w:before="180"/>
      <w:ind w:left="2693" w:hanging="2693"/>
    </w:pPr>
    <w:rPr>
      <w:b/>
    </w:rPr>
  </w:style>
  <w:style w:type="paragraph" w:styleId="22">
    <w:name w:val="Balloon Text"/>
    <w:basedOn w:val="1"/>
    <w:link w:val="68"/>
    <w:qFormat/>
    <w:uiPriority w:val="0"/>
    <w:pPr>
      <w:spacing w:after="0"/>
    </w:pPr>
    <w:rPr>
      <w:rFonts w:ascii="Segoe UI" w:hAnsi="Segoe UI" w:cs="Segoe UI"/>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5">
    <w:name w:val="List"/>
    <w:basedOn w:val="1"/>
    <w:qFormat/>
    <w:uiPriority w:val="0"/>
    <w:pPr>
      <w:ind w:left="568" w:hanging="284"/>
    </w:pPr>
  </w:style>
  <w:style w:type="paragraph" w:styleId="26">
    <w:name w:val="toc 9"/>
    <w:basedOn w:val="21"/>
    <w:next w:val="1"/>
    <w:qFormat/>
    <w:uiPriority w:val="39"/>
    <w:pPr>
      <w:ind w:left="1418" w:hanging="1418"/>
    </w:p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FollowedHyperlink"/>
    <w:qFormat/>
    <w:uiPriority w:val="0"/>
    <w:rPr>
      <w:color w:val="954F72"/>
      <w:u w:val="single"/>
    </w:rPr>
  </w:style>
  <w:style w:type="character" w:styleId="31">
    <w:name w:val="Hyperlink"/>
    <w:qFormat/>
    <w:uiPriority w:val="0"/>
    <w:rPr>
      <w:color w:val="0563C1"/>
      <w:u w:val="single"/>
    </w:rPr>
  </w:style>
  <w:style w:type="character" w:styleId="32">
    <w:name w:val="annotation reference"/>
    <w:basedOn w:val="29"/>
    <w:qFormat/>
    <w:uiPriority w:val="0"/>
    <w:rPr>
      <w:sz w:val="21"/>
      <w:szCs w:val="21"/>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25"/>
    <w:qFormat/>
    <w:uiPriority w:val="0"/>
  </w:style>
  <w:style w:type="paragraph" w:customStyle="1" w:styleId="50">
    <w:name w:val="Editor's Note"/>
    <w:basedOn w:val="38"/>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批注框文本 Char"/>
    <w:link w:val="22"/>
    <w:qFormat/>
    <w:uiPriority w:val="0"/>
    <w:rPr>
      <w:rFonts w:ascii="Segoe UI" w:hAnsi="Segoe UI" w:cs="Segoe UI"/>
      <w:sz w:val="18"/>
      <w:szCs w:val="18"/>
      <w:lang w:eastAsia="en-US"/>
    </w:rPr>
  </w:style>
  <w:style w:type="character" w:customStyle="1" w:styleId="69">
    <w:name w:val="Unresolved Mention"/>
    <w:semiHidden/>
    <w:unhideWhenUsed/>
    <w:qFormat/>
    <w:uiPriority w:val="99"/>
    <w:rPr>
      <w:color w:val="605E5C"/>
      <w:shd w:val="clear" w:color="auto" w:fill="E1DFDD"/>
    </w:rPr>
  </w:style>
  <w:style w:type="character" w:customStyle="1" w:styleId="70">
    <w:name w:val="文档结构图 Char"/>
    <w:basedOn w:val="29"/>
    <w:link w:val="19"/>
    <w:qFormat/>
    <w:uiPriority w:val="0"/>
    <w:rPr>
      <w:rFonts w:ascii="宋体" w:eastAsia="宋体"/>
      <w:sz w:val="18"/>
      <w:szCs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5" Type="http://schemas.openxmlformats.org/officeDocument/2006/relationships/fontTable" Target="fontTable.xml"/><Relationship Id="rId34" Type="http://schemas.microsoft.com/office/2006/relationships/keyMapCustomizations" Target="customizations.xml"/><Relationship Id="rId33" Type="http://schemas.openxmlformats.org/officeDocument/2006/relationships/customXml" Target="../customXml/item2.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13.emf"/><Relationship Id="rId3" Type="http://schemas.openxmlformats.org/officeDocument/2006/relationships/footnotes" Target="footnotes.xml"/><Relationship Id="rId29" Type="http://schemas.openxmlformats.org/officeDocument/2006/relationships/oleObject" Target="embeddings/oleObject11.bin"/><Relationship Id="rId28" Type="http://schemas.openxmlformats.org/officeDocument/2006/relationships/image" Target="media/image12.emf"/><Relationship Id="rId27" Type="http://schemas.openxmlformats.org/officeDocument/2006/relationships/oleObject" Target="embeddings/oleObject10.bin"/><Relationship Id="rId26" Type="http://schemas.openxmlformats.org/officeDocument/2006/relationships/image" Target="media/image11.emf"/><Relationship Id="rId25" Type="http://schemas.openxmlformats.org/officeDocument/2006/relationships/oleObject" Target="embeddings/oleObject9.bin"/><Relationship Id="rId24" Type="http://schemas.openxmlformats.org/officeDocument/2006/relationships/image" Target="media/image10.emf"/><Relationship Id="rId23" Type="http://schemas.openxmlformats.org/officeDocument/2006/relationships/oleObject" Target="embeddings/oleObject8.bin"/><Relationship Id="rId22" Type="http://schemas.openxmlformats.org/officeDocument/2006/relationships/image" Target="media/image9.emf"/><Relationship Id="rId21" Type="http://schemas.openxmlformats.org/officeDocument/2006/relationships/oleObject" Target="embeddings/oleObject7.bin"/><Relationship Id="rId20" Type="http://schemas.openxmlformats.org/officeDocument/2006/relationships/image" Target="media/image8.e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7.emf"/><Relationship Id="rId17" Type="http://schemas.openxmlformats.org/officeDocument/2006/relationships/oleObject" Target="embeddings/oleObject5.bin"/><Relationship Id="rId16" Type="http://schemas.openxmlformats.org/officeDocument/2006/relationships/image" Target="media/image6.emf"/><Relationship Id="rId15" Type="http://schemas.openxmlformats.org/officeDocument/2006/relationships/oleObject" Target="embeddings/oleObject4.bin"/><Relationship Id="rId14" Type="http://schemas.openxmlformats.org/officeDocument/2006/relationships/image" Target="media/image5.emf"/><Relationship Id="rId13" Type="http://schemas.openxmlformats.org/officeDocument/2006/relationships/oleObject" Target="embeddings/oleObject3.bin"/><Relationship Id="rId12" Type="http://schemas.openxmlformats.org/officeDocument/2006/relationships/image" Target="media/image4.emf"/><Relationship Id="rId11" Type="http://schemas.openxmlformats.org/officeDocument/2006/relationships/oleObject" Target="embeddings/oleObject2.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CB6D55-F37B-40B4-BDD3-13363E1EB1BD}">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27</Pages>
  <Words>5377</Words>
  <Characters>30652</Characters>
  <Lines>255</Lines>
  <Paragraphs>71</Paragraphs>
  <TotalTime>38</TotalTime>
  <ScaleCrop>false</ScaleCrop>
  <LinksUpToDate>false</LinksUpToDate>
  <CharactersWithSpaces>35958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2022-01-04T06:30:00Z</dcterms:created>
  <dc:creator>MCC Support</dc:creator>
  <cp:keywords>&lt;keyword[, keyword, ]&gt;</cp:keywords>
  <cp:lastModifiedBy>cmcc</cp:lastModifiedBy>
  <cp:lastPrinted>2019-02-25T14:05:00Z</cp:lastPrinted>
  <dcterms:modified xsi:type="dcterms:W3CDTF">2022-07-02T09:02:40Z</dcterms:modified>
  <dc:subject>&lt;Title 1; Title 2&gt; (Release 14 | 13 |12)</dc:subject>
  <dc:title>3GPP TS ab.cde</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9BE154A0E0464E2BAF228C97B98CA376</vt:lpwstr>
  </property>
</Properties>
</file>